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20FA4E92"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101bis-e</w:t>
      </w:r>
      <w:r>
        <w:rPr>
          <w:b/>
          <w:i/>
          <w:noProof/>
          <w:sz w:val="28"/>
        </w:rPr>
        <w:tab/>
      </w:r>
      <w:r w:rsidR="003C0C33" w:rsidRPr="003C0C33">
        <w:rPr>
          <w:rFonts w:cs="Arial"/>
          <w:b/>
          <w:sz w:val="24"/>
          <w:szCs w:val="24"/>
        </w:rPr>
        <w:t>R4-2202040</w:t>
      </w:r>
    </w:p>
    <w:p w14:paraId="31DCE6A5" w14:textId="0C0D279A"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Pr="00F97922">
        <w:rPr>
          <w:b/>
          <w:sz w:val="24"/>
          <w:szCs w:val="24"/>
          <w:lang w:eastAsia="zh-CN"/>
        </w:rPr>
        <w:t>17-25 Jan</w:t>
      </w:r>
      <w:r>
        <w:rPr>
          <w:b/>
          <w:sz w:val="24"/>
          <w:szCs w:val="24"/>
          <w:lang w:eastAsia="zh-CN"/>
        </w:rPr>
        <w:t>uary</w:t>
      </w:r>
      <w:r w:rsidRPr="00F97922">
        <w:rPr>
          <w:b/>
          <w:sz w:val="24"/>
          <w:szCs w:val="24"/>
          <w:lang w:eastAsia="zh-CN"/>
        </w:rPr>
        <w:t xml:space="preserve">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6992265"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67F9E">
        <w:rPr>
          <w:rFonts w:cs="Arial"/>
          <w:sz w:val="22"/>
        </w:rPr>
        <w:t>Discussion on NR-CA and EN-DC MSD Table Simplifications</w:t>
      </w:r>
    </w:p>
    <w:p w14:paraId="62B5D7F8" w14:textId="6D577100"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3C0C33" w:rsidRPr="003C0C33">
        <w:rPr>
          <w:rFonts w:ascii="Arial" w:hAnsi="Arial" w:cs="Arial"/>
          <w:sz w:val="22"/>
        </w:rPr>
        <w:t>5.27.1 UE RF requirements for BCS4/BCS5 [NR_BCS4-Core]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977461">
      <w:pPr>
        <w:pStyle w:val="Heading1"/>
        <w:rPr>
          <w:lang w:eastAsia="zh-CN"/>
        </w:rPr>
      </w:pPr>
      <w:r>
        <w:rPr>
          <w:rFonts w:hint="eastAsia"/>
          <w:lang w:eastAsia="zh-CN"/>
        </w:rPr>
        <w:t>Introduction</w:t>
      </w:r>
    </w:p>
    <w:p w14:paraId="594EA847" w14:textId="0A756089" w:rsidR="00D67F9E" w:rsidRDefault="007B04FE" w:rsidP="00D67F9E">
      <w:pPr>
        <w:rPr>
          <w:rFonts w:eastAsia="Verdana"/>
          <w:lang w:eastAsia="zh-CN"/>
        </w:rPr>
      </w:pPr>
      <w:r>
        <w:rPr>
          <w:rFonts w:eastAsia="SimSun"/>
          <w:lang w:val="en-GB" w:eastAsia="zh-CN"/>
        </w:rPr>
        <w:t xml:space="preserve">At RAN4#100, </w:t>
      </w:r>
      <w:r w:rsidR="00D67F9E">
        <w:rPr>
          <w:rFonts w:eastAsia="SimSun"/>
          <w:lang w:val="en-GB" w:eastAsia="zh-CN"/>
        </w:rPr>
        <w:t>the following agreements were reached on five proposals (P</w:t>
      </w:r>
      <w:proofErr w:type="gramStart"/>
      <w:r w:rsidR="00D67F9E">
        <w:rPr>
          <w:rFonts w:eastAsia="SimSun"/>
          <w:lang w:val="en-GB" w:eastAsia="zh-CN"/>
        </w:rPr>
        <w:t>1,P</w:t>
      </w:r>
      <w:proofErr w:type="gramEnd"/>
      <w:r w:rsidR="00D67F9E">
        <w:rPr>
          <w:rFonts w:eastAsia="SimSun"/>
          <w:lang w:val="en-GB" w:eastAsia="zh-CN"/>
        </w:rPr>
        <w:t>2..P5) in Way Forward (WF) [1].</w:t>
      </w:r>
    </w:p>
    <w:p w14:paraId="399A9345" w14:textId="77777777" w:rsidR="00D67F9E" w:rsidRDefault="00D67F9E" w:rsidP="00D67F9E">
      <w:pPr>
        <w:rPr>
          <w:rFonts w:eastAsiaTheme="minorEastAsia"/>
          <w:b/>
          <w:highlight w:val="green"/>
          <w:u w:val="single"/>
          <w:lang w:eastAsia="zh-CN"/>
        </w:rPr>
      </w:pPr>
      <w:r>
        <w:rPr>
          <w:rFonts w:eastAsiaTheme="minorEastAsia"/>
          <w:b/>
          <w:highlight w:val="green"/>
          <w:u w:val="single"/>
          <w:lang w:eastAsia="zh-CN"/>
        </w:rPr>
        <w:t>P1 WF on applicability:</w:t>
      </w:r>
    </w:p>
    <w:p w14:paraId="7A1091FC" w14:textId="77777777" w:rsidR="00D67F9E" w:rsidRDefault="00D67F9E" w:rsidP="00D67F9E">
      <w:pPr>
        <w:rPr>
          <w:rFonts w:eastAsiaTheme="minorHAnsi"/>
          <w:bCs/>
          <w:highlight w:val="green"/>
        </w:rPr>
      </w:pPr>
      <w:r>
        <w:rPr>
          <w:bCs/>
          <w:highlight w:val="green"/>
        </w:rPr>
        <w:t xml:space="preserve">The WF guideline only applies to new combinations, targeting in priority TS38.101-1, and may be ported to TS 38.101-3. </w:t>
      </w:r>
    </w:p>
    <w:p w14:paraId="68BD5B2B" w14:textId="77777777" w:rsidR="00D67F9E" w:rsidRDefault="00D67F9E" w:rsidP="00D67F9E">
      <w:pPr>
        <w:pStyle w:val="ListParagraph"/>
        <w:numPr>
          <w:ilvl w:val="0"/>
          <w:numId w:val="21"/>
        </w:numPr>
        <w:ind w:firstLine="0"/>
        <w:contextualSpacing w:val="0"/>
        <w:textAlignment w:val="auto"/>
        <w:rPr>
          <w:b/>
          <w:bCs/>
          <w:szCs w:val="22"/>
          <w:highlight w:val="green"/>
        </w:rPr>
      </w:pPr>
      <w:r>
        <w:rPr>
          <w:b/>
          <w:bCs/>
          <w:szCs w:val="22"/>
          <w:highlight w:val="green"/>
        </w:rPr>
        <w:t>Option 1:</w:t>
      </w:r>
      <w:r>
        <w:rPr>
          <w:bCs/>
          <w:szCs w:val="22"/>
          <w:highlight w:val="green"/>
        </w:rPr>
        <w:t xml:space="preserve"> To be started from Rel.</w:t>
      </w:r>
      <w:proofErr w:type="gramStart"/>
      <w:r>
        <w:rPr>
          <w:bCs/>
          <w:szCs w:val="22"/>
          <w:highlight w:val="green"/>
        </w:rPr>
        <w:t>17;</w:t>
      </w:r>
      <w:proofErr w:type="gramEnd"/>
    </w:p>
    <w:p w14:paraId="435F6CBE" w14:textId="77777777" w:rsidR="00D67F9E" w:rsidRDefault="00D67F9E" w:rsidP="00D67F9E">
      <w:pPr>
        <w:pStyle w:val="ListParagraph"/>
        <w:numPr>
          <w:ilvl w:val="0"/>
          <w:numId w:val="21"/>
        </w:numPr>
        <w:ind w:firstLine="0"/>
        <w:contextualSpacing w:val="0"/>
        <w:textAlignment w:val="auto"/>
        <w:rPr>
          <w:b/>
          <w:bCs/>
          <w:szCs w:val="22"/>
          <w:highlight w:val="green"/>
        </w:rPr>
      </w:pPr>
      <w:r>
        <w:rPr>
          <w:b/>
          <w:bCs/>
          <w:szCs w:val="22"/>
          <w:highlight w:val="green"/>
        </w:rPr>
        <w:t>Option 2:</w:t>
      </w:r>
      <w:r>
        <w:rPr>
          <w:bCs/>
          <w:szCs w:val="22"/>
          <w:highlight w:val="green"/>
        </w:rPr>
        <w:t xml:space="preserve"> To be started from Rel.18</w:t>
      </w:r>
      <w:r>
        <w:rPr>
          <w:b/>
          <w:bCs/>
          <w:szCs w:val="22"/>
          <w:highlight w:val="green"/>
        </w:rPr>
        <w:t>.</w:t>
      </w:r>
    </w:p>
    <w:p w14:paraId="3EDB92FC" w14:textId="77777777" w:rsidR="00D67F9E" w:rsidRDefault="00D67F9E" w:rsidP="00D67F9E">
      <w:pPr>
        <w:rPr>
          <w:rFonts w:eastAsiaTheme="minorEastAsia"/>
          <w:b/>
          <w:highlight w:val="green"/>
          <w:u w:val="single"/>
          <w:lang w:eastAsia="zh-CN"/>
        </w:rPr>
      </w:pPr>
      <w:r>
        <w:rPr>
          <w:rFonts w:eastAsiaTheme="minorEastAsia"/>
          <w:b/>
          <w:highlight w:val="green"/>
          <w:u w:val="single"/>
          <w:lang w:eastAsia="zh-CN"/>
        </w:rPr>
        <w:t>P2 WF on scope:</w:t>
      </w:r>
    </w:p>
    <w:p w14:paraId="08A29ED9" w14:textId="77777777" w:rsidR="00D67F9E" w:rsidRDefault="00D67F9E" w:rsidP="00D67F9E">
      <w:pPr>
        <w:rPr>
          <w:rFonts w:eastAsiaTheme="minorEastAsia"/>
          <w:highlight w:val="green"/>
          <w:lang w:eastAsia="zh-CN"/>
        </w:rPr>
      </w:pPr>
      <w:r>
        <w:rPr>
          <w:rFonts w:eastAsiaTheme="minorEastAsia"/>
          <w:highlight w:val="green"/>
          <w:lang w:eastAsia="zh-CN"/>
        </w:rPr>
        <w:t>The WF guideline only applies to MSD due harmonic and MSD due to cross-band isolation of new combinations. For these two MSD categories:</w:t>
      </w:r>
    </w:p>
    <w:p w14:paraId="61B4A161" w14:textId="77777777" w:rsidR="00D67F9E" w:rsidRPr="00B90B66" w:rsidRDefault="00D67F9E" w:rsidP="00D67F9E">
      <w:pPr>
        <w:pStyle w:val="ListParagraph"/>
        <w:numPr>
          <w:ilvl w:val="0"/>
          <w:numId w:val="22"/>
        </w:numPr>
        <w:ind w:firstLine="0"/>
        <w:contextualSpacing w:val="0"/>
        <w:textAlignment w:val="auto"/>
        <w:rPr>
          <w:szCs w:val="22"/>
          <w:highlight w:val="green"/>
        </w:rPr>
      </w:pPr>
      <w:r>
        <w:rPr>
          <w:bCs/>
          <w:szCs w:val="22"/>
          <w:highlight w:val="green"/>
        </w:rPr>
        <w:t>Consider 1 or more relevant MSD test points for different victim CBWs.</w:t>
      </w:r>
    </w:p>
    <w:p w14:paraId="699FE911" w14:textId="77777777" w:rsidR="00D67F9E" w:rsidRDefault="00D67F9E" w:rsidP="00D67F9E">
      <w:pPr>
        <w:pStyle w:val="ListParagraph"/>
        <w:numPr>
          <w:ilvl w:val="0"/>
          <w:numId w:val="22"/>
        </w:numPr>
        <w:ind w:firstLine="0"/>
        <w:contextualSpacing w:val="0"/>
        <w:textAlignment w:val="auto"/>
        <w:rPr>
          <w:szCs w:val="22"/>
          <w:highlight w:val="green"/>
        </w:rPr>
      </w:pPr>
      <w:r>
        <w:rPr>
          <w:bCs/>
          <w:highlight w:val="green"/>
        </w:rPr>
        <w:t>Introduce at least 1 MSD test point that is compatible with the highest CBW that is mandatory</w:t>
      </w:r>
    </w:p>
    <w:p w14:paraId="36BD216B" w14:textId="77777777" w:rsidR="00D67F9E" w:rsidRDefault="00D67F9E" w:rsidP="00D67F9E">
      <w:pPr>
        <w:rPr>
          <w:rFonts w:eastAsiaTheme="minorEastAsia"/>
          <w:b/>
          <w:highlight w:val="green"/>
          <w:u w:val="single"/>
          <w:lang w:eastAsia="zh-CN"/>
        </w:rPr>
      </w:pPr>
      <w:r>
        <w:rPr>
          <w:rFonts w:eastAsiaTheme="minorEastAsia"/>
          <w:b/>
          <w:highlight w:val="green"/>
          <w:u w:val="single"/>
          <w:lang w:eastAsia="zh-CN"/>
        </w:rPr>
        <w:t>P3 WF on cross-band isolation MSD:</w:t>
      </w:r>
    </w:p>
    <w:p w14:paraId="10B7E376" w14:textId="77777777" w:rsidR="00D67F9E" w:rsidRDefault="00D67F9E" w:rsidP="00D67F9E">
      <w:pPr>
        <w:rPr>
          <w:rFonts w:eastAsiaTheme="minorHAnsi"/>
          <w:b/>
          <w:bCs/>
        </w:rPr>
      </w:pPr>
      <w:r>
        <w:rPr>
          <w:b/>
          <w:bCs/>
          <w:highlight w:val="green"/>
        </w:rPr>
        <w:t>Option 1:</w:t>
      </w:r>
      <w:r>
        <w:rPr>
          <w:bCs/>
          <w:highlight w:val="green"/>
        </w:rPr>
        <w:t xml:space="preserve"> </w:t>
      </w:r>
      <w:r>
        <w:rPr>
          <w:b/>
          <w:bCs/>
          <w:highlight w:val="green"/>
        </w:rPr>
        <w:t>Capture into a single table all sources of interference leading to cross-band REFSENS exceptions and capture in a dedicated column the type of interference. The table format below may be used.</w:t>
      </w:r>
    </w:p>
    <w:p w14:paraId="799DD452" w14:textId="77777777" w:rsidR="00D67F9E" w:rsidRDefault="00D67F9E" w:rsidP="00D67F9E">
      <w:pPr>
        <w:rPr>
          <w:b/>
          <w:bCs/>
        </w:rPr>
      </w:pPr>
      <w:r>
        <w:rPr>
          <w:noProof/>
          <w:lang w:eastAsia="zh-CN"/>
        </w:rPr>
        <w:drawing>
          <wp:inline distT="0" distB="0" distL="0" distR="0" wp14:anchorId="213E52A6" wp14:editId="6EF57D3F">
            <wp:extent cx="6122670" cy="11341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134110"/>
                    </a:xfrm>
                    <a:prstGeom prst="rect">
                      <a:avLst/>
                    </a:prstGeom>
                    <a:noFill/>
                    <a:ln>
                      <a:noFill/>
                    </a:ln>
                  </pic:spPr>
                </pic:pic>
              </a:graphicData>
            </a:graphic>
          </wp:inline>
        </w:drawing>
      </w:r>
    </w:p>
    <w:p w14:paraId="36E73F4E" w14:textId="6748E09F" w:rsidR="00D67F9E" w:rsidRDefault="00D67F9E" w:rsidP="00D67F9E">
      <w:pPr>
        <w:pStyle w:val="ListParagraph"/>
        <w:numPr>
          <w:ilvl w:val="0"/>
          <w:numId w:val="22"/>
        </w:numPr>
        <w:contextualSpacing w:val="0"/>
        <w:textAlignment w:val="auto"/>
        <w:rPr>
          <w:b/>
          <w:bCs/>
          <w:highlight w:val="green"/>
        </w:rPr>
      </w:pPr>
      <w:r>
        <w:rPr>
          <w:b/>
          <w:bCs/>
          <w:highlight w:val="green"/>
        </w:rPr>
        <w:t>FFS interference type category. This example proposes the following acronyms</w:t>
      </w:r>
      <w:r w:rsidR="00E82CBD">
        <w:rPr>
          <w:b/>
          <w:bCs/>
          <w:highlight w:val="green"/>
        </w:rPr>
        <w:t>:</w:t>
      </w:r>
    </w:p>
    <w:p w14:paraId="6074745E" w14:textId="77777777" w:rsidR="00D67F9E" w:rsidRDefault="00D67F9E" w:rsidP="00D67F9E">
      <w:pPr>
        <w:pStyle w:val="ListParagraph"/>
        <w:numPr>
          <w:ilvl w:val="1"/>
          <w:numId w:val="22"/>
        </w:numPr>
        <w:contextualSpacing w:val="0"/>
        <w:textAlignment w:val="auto"/>
        <w:rPr>
          <w:b/>
          <w:bCs/>
          <w:highlight w:val="green"/>
        </w:rPr>
      </w:pPr>
      <w:r>
        <w:rPr>
          <w:b/>
          <w:bCs/>
          <w:highlight w:val="green"/>
        </w:rPr>
        <w:t xml:space="preserve"> “&gt;ACLR2” to indicate that MSD corresponds to the case where the DL victim is located at large frequency distance from the UL aggressor. These are not the preferred way forward, but these points are proposed to retain one or more relevant test points from legacy MSD tables. For example, if the current 3dB MSD of n3 5MHz due to n1 UL interference is considered key, this could be categorized “&gt;ACLR2” type.</w:t>
      </w:r>
    </w:p>
    <w:p w14:paraId="6EA11C9A" w14:textId="39291301" w:rsidR="00D67F9E" w:rsidRDefault="00D67F9E" w:rsidP="00D67F9E">
      <w:pPr>
        <w:pStyle w:val="ListParagraph"/>
        <w:numPr>
          <w:ilvl w:val="1"/>
          <w:numId w:val="22"/>
        </w:numPr>
        <w:contextualSpacing w:val="0"/>
        <w:textAlignment w:val="auto"/>
        <w:rPr>
          <w:b/>
          <w:bCs/>
          <w:highlight w:val="green"/>
        </w:rPr>
      </w:pPr>
      <w:r>
        <w:rPr>
          <w:b/>
          <w:bCs/>
          <w:highlight w:val="green"/>
        </w:rPr>
        <w:t>“ACLR1/ACLR2”: these are the preferred new MSD test points as proposed in WF [1] option 1 and in [5] for NR-CA. They correspond to the highest aggressor uplink CBW configured with full UL allocation and MSD evaluated for the smallest victim CBW located at the shortest frequency distance from the UL aggressor</w:t>
      </w:r>
      <w:r w:rsidR="00E82CBD">
        <w:rPr>
          <w:b/>
          <w:bCs/>
          <w:highlight w:val="green"/>
        </w:rPr>
        <w:t>.</w:t>
      </w:r>
    </w:p>
    <w:p w14:paraId="35D333B6" w14:textId="77777777" w:rsidR="00D67F9E" w:rsidRDefault="00D67F9E" w:rsidP="00D67F9E">
      <w:pPr>
        <w:pStyle w:val="ListParagraph"/>
        <w:numPr>
          <w:ilvl w:val="1"/>
          <w:numId w:val="22"/>
        </w:numPr>
        <w:contextualSpacing w:val="0"/>
        <w:textAlignment w:val="auto"/>
        <w:rPr>
          <w:b/>
          <w:bCs/>
          <w:highlight w:val="green"/>
        </w:rPr>
      </w:pPr>
      <w:r>
        <w:rPr>
          <w:b/>
          <w:bCs/>
          <w:highlight w:val="green"/>
        </w:rPr>
        <w:t>“C-IM3/C-IM5”: this type of cross-band interference has been agreed for EN-DC, it is not precluded for NR-CA.</w:t>
      </w:r>
    </w:p>
    <w:p w14:paraId="02739906" w14:textId="77777777" w:rsidR="00D67F9E" w:rsidRDefault="00D67F9E" w:rsidP="00D67F9E">
      <w:pPr>
        <w:pStyle w:val="ListParagraph"/>
        <w:numPr>
          <w:ilvl w:val="0"/>
          <w:numId w:val="21"/>
        </w:numPr>
        <w:contextualSpacing w:val="0"/>
        <w:textAlignment w:val="auto"/>
        <w:rPr>
          <w:rFonts w:eastAsiaTheme="minorEastAsia"/>
          <w:b/>
          <w:highlight w:val="green"/>
          <w:lang w:eastAsia="zh-CN"/>
        </w:rPr>
      </w:pPr>
      <w:r>
        <w:rPr>
          <w:rFonts w:eastAsiaTheme="minorEastAsia"/>
          <w:b/>
          <w:highlight w:val="green"/>
          <w:lang w:eastAsia="zh-CN"/>
        </w:rPr>
        <w:t>FFS if C-IM test points are needed or if they are superseded by ACLR1/ACLR2 test points.</w:t>
      </w:r>
    </w:p>
    <w:p w14:paraId="27C22EBB" w14:textId="77777777" w:rsidR="00D67F9E" w:rsidRPr="00B90B66" w:rsidRDefault="00D67F9E" w:rsidP="00D67F9E">
      <w:pPr>
        <w:rPr>
          <w:rFonts w:eastAsia="Verdana"/>
          <w:lang w:eastAsia="zh-CN"/>
        </w:rPr>
      </w:pPr>
      <w:r>
        <w:rPr>
          <w:b/>
          <w:bCs/>
          <w:highlight w:val="green"/>
        </w:rPr>
        <w:t>Other options are not precluded.</w:t>
      </w:r>
    </w:p>
    <w:p w14:paraId="5F879493" w14:textId="77777777" w:rsidR="00D67F9E" w:rsidRDefault="00D67F9E" w:rsidP="00D67F9E">
      <w:pPr>
        <w:rPr>
          <w:rFonts w:eastAsiaTheme="minorEastAsia"/>
          <w:b/>
          <w:highlight w:val="green"/>
          <w:u w:val="single"/>
          <w:lang w:eastAsia="zh-CN"/>
        </w:rPr>
      </w:pPr>
      <w:r>
        <w:rPr>
          <w:rFonts w:eastAsiaTheme="minorEastAsia"/>
          <w:b/>
          <w:highlight w:val="green"/>
          <w:u w:val="single"/>
          <w:lang w:eastAsia="zh-CN"/>
        </w:rPr>
        <w:t>P4 WF on Harmonics MSD:</w:t>
      </w:r>
    </w:p>
    <w:p w14:paraId="6F5BB7AC" w14:textId="77777777" w:rsidR="00D67F9E" w:rsidRDefault="00D67F9E" w:rsidP="00D67F9E">
      <w:pPr>
        <w:rPr>
          <w:rFonts w:eastAsiaTheme="minorHAnsi"/>
          <w:b/>
          <w:bCs/>
        </w:rPr>
      </w:pPr>
      <w:r>
        <w:rPr>
          <w:b/>
          <w:bCs/>
          <w:highlight w:val="green"/>
        </w:rPr>
        <w:t>Option 1:</w:t>
      </w:r>
      <w:r>
        <w:rPr>
          <w:bCs/>
          <w:highlight w:val="green"/>
        </w:rPr>
        <w:t xml:space="preserve"> </w:t>
      </w:r>
      <w:r>
        <w:rPr>
          <w:b/>
          <w:bCs/>
          <w:highlight w:val="green"/>
        </w:rPr>
        <w:t>Capture into a single table all sources of interference leading to Harmonic Interference MSD, and capture UL/DL harmonic order in a dedicated column. The table format below may be used.</w:t>
      </w:r>
    </w:p>
    <w:p w14:paraId="2CA22D62" w14:textId="77777777" w:rsidR="00D67F9E" w:rsidRDefault="00D67F9E" w:rsidP="00D67F9E">
      <w:pPr>
        <w:rPr>
          <w:b/>
          <w:bCs/>
        </w:rPr>
      </w:pPr>
      <w:r>
        <w:rPr>
          <w:noProof/>
          <w:lang w:eastAsia="zh-CN"/>
        </w:rPr>
        <w:lastRenderedPageBreak/>
        <w:drawing>
          <wp:inline distT="0" distB="0" distL="0" distR="0" wp14:anchorId="5AD2DD03" wp14:editId="66759122">
            <wp:extent cx="6122670" cy="1170305"/>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1170305"/>
                    </a:xfrm>
                    <a:prstGeom prst="rect">
                      <a:avLst/>
                    </a:prstGeom>
                    <a:noFill/>
                    <a:ln>
                      <a:noFill/>
                    </a:ln>
                  </pic:spPr>
                </pic:pic>
              </a:graphicData>
            </a:graphic>
          </wp:inline>
        </w:drawing>
      </w:r>
    </w:p>
    <w:p w14:paraId="64B3D1A8" w14:textId="77777777" w:rsidR="00D67F9E" w:rsidRDefault="00D67F9E" w:rsidP="00D67F9E">
      <w:pPr>
        <w:pStyle w:val="ListParagraph"/>
        <w:numPr>
          <w:ilvl w:val="0"/>
          <w:numId w:val="22"/>
        </w:numPr>
        <w:contextualSpacing w:val="0"/>
        <w:textAlignment w:val="auto"/>
        <w:rPr>
          <w:b/>
          <w:bCs/>
          <w:szCs w:val="22"/>
          <w:highlight w:val="green"/>
        </w:rPr>
      </w:pPr>
      <w:r>
        <w:rPr>
          <w:b/>
          <w:bCs/>
          <w:szCs w:val="22"/>
          <w:highlight w:val="green"/>
        </w:rPr>
        <w:t>FFS how to best capture the interference type. This example proposes the following convention:</w:t>
      </w:r>
    </w:p>
    <w:p w14:paraId="617EF7B1" w14:textId="77777777" w:rsidR="00D67F9E" w:rsidRDefault="00D67F9E" w:rsidP="00D67F9E">
      <w:pPr>
        <w:pStyle w:val="ListParagraph"/>
        <w:numPr>
          <w:ilvl w:val="1"/>
          <w:numId w:val="22"/>
        </w:numPr>
        <w:contextualSpacing w:val="0"/>
        <w:textAlignment w:val="auto"/>
        <w:rPr>
          <w:b/>
          <w:bCs/>
          <w:szCs w:val="22"/>
          <w:highlight w:val="green"/>
        </w:rPr>
      </w:pPr>
      <w:r>
        <w:rPr>
          <w:b/>
          <w:bCs/>
          <w:szCs w:val="22"/>
          <w:highlight w:val="green"/>
          <w:u w:val="single"/>
        </w:rPr>
        <w:t>MSD due to UL harmonic</w:t>
      </w:r>
      <w:r>
        <w:rPr>
          <w:b/>
          <w:bCs/>
          <w:szCs w:val="22"/>
          <w:highlight w:val="green"/>
        </w:rPr>
        <w:t>: may be captured as interference source “ULnDL0”, where “n” indicates the UL harmonic order; “DL0” indicated that the “nth” UL harmonic collides with the “DL” fundamental; The superscript “x” may be used to refer to footnote dedicated to near miss cases.</w:t>
      </w:r>
    </w:p>
    <w:p w14:paraId="5EF11D16" w14:textId="77CAEADF" w:rsidR="00D67F9E" w:rsidRDefault="00D67F9E" w:rsidP="00D67F9E">
      <w:pPr>
        <w:pStyle w:val="ListParagraph"/>
        <w:numPr>
          <w:ilvl w:val="1"/>
          <w:numId w:val="22"/>
        </w:numPr>
        <w:contextualSpacing w:val="0"/>
        <w:textAlignment w:val="auto"/>
        <w:rPr>
          <w:b/>
          <w:bCs/>
          <w:szCs w:val="22"/>
          <w:highlight w:val="green"/>
        </w:rPr>
      </w:pPr>
      <w:r>
        <w:rPr>
          <w:b/>
          <w:bCs/>
          <w:szCs w:val="22"/>
          <w:highlight w:val="green"/>
          <w:u w:val="single"/>
        </w:rPr>
        <w:t>MSD due to Rx harmonic mixing</w:t>
      </w:r>
      <w:r>
        <w:rPr>
          <w:b/>
          <w:bCs/>
          <w:szCs w:val="22"/>
          <w:highlight w:val="green"/>
        </w:rPr>
        <w:t>: may be captured as interference source= “</w:t>
      </w:r>
      <w:proofErr w:type="spellStart"/>
      <w:r>
        <w:rPr>
          <w:b/>
          <w:bCs/>
          <w:szCs w:val="22"/>
          <w:highlight w:val="green"/>
        </w:rPr>
        <w:t>ULn</w:t>
      </w:r>
      <w:proofErr w:type="spellEnd"/>
      <w:r>
        <w:rPr>
          <w:b/>
          <w:bCs/>
          <w:szCs w:val="22"/>
          <w:highlight w:val="green"/>
        </w:rPr>
        <w:t>/</w:t>
      </w:r>
      <w:proofErr w:type="spellStart"/>
      <w:r>
        <w:rPr>
          <w:b/>
          <w:bCs/>
          <w:szCs w:val="22"/>
          <w:highlight w:val="green"/>
        </w:rPr>
        <w:t>DLm</w:t>
      </w:r>
      <w:proofErr w:type="spellEnd"/>
      <w:r>
        <w:rPr>
          <w:b/>
          <w:bCs/>
          <w:szCs w:val="22"/>
          <w:highlight w:val="green"/>
        </w:rPr>
        <w:t>”, where “m” indicates the DL harmonic order, “n” indicates the UL harmonic order</w:t>
      </w:r>
      <w:r w:rsidR="00E82CBD">
        <w:rPr>
          <w:b/>
          <w:bCs/>
          <w:szCs w:val="22"/>
          <w:highlight w:val="green"/>
        </w:rPr>
        <w:t>.</w:t>
      </w:r>
    </w:p>
    <w:p w14:paraId="62F5C263" w14:textId="77777777" w:rsidR="00D67F9E" w:rsidRDefault="00D67F9E" w:rsidP="00D67F9E">
      <w:pPr>
        <w:pStyle w:val="ListParagraph"/>
        <w:numPr>
          <w:ilvl w:val="0"/>
          <w:numId w:val="21"/>
        </w:numPr>
        <w:contextualSpacing w:val="0"/>
        <w:textAlignment w:val="auto"/>
        <w:rPr>
          <w:b/>
          <w:bCs/>
          <w:szCs w:val="22"/>
          <w:highlight w:val="green"/>
        </w:rPr>
      </w:pPr>
      <w:r>
        <w:rPr>
          <w:b/>
          <w:bCs/>
          <w:szCs w:val="22"/>
          <w:highlight w:val="green"/>
        </w:rPr>
        <w:t>Other options are not precluded, in particular:</w:t>
      </w:r>
    </w:p>
    <w:p w14:paraId="092F314D" w14:textId="77777777" w:rsidR="00D67F9E" w:rsidRDefault="00D67F9E" w:rsidP="00D67F9E">
      <w:pPr>
        <w:rPr>
          <w:b/>
          <w:bCs/>
        </w:rPr>
      </w:pPr>
      <w:r>
        <w:rPr>
          <w:b/>
          <w:bCs/>
          <w:highlight w:val="green"/>
        </w:rPr>
        <w:t>FFS is Tx / Rx harmonic mixing tables should be kept separate, and if PC2 and PC3 MSD should also be kept in separate tables.</w:t>
      </w:r>
    </w:p>
    <w:p w14:paraId="72830893" w14:textId="77777777" w:rsidR="00D67F9E" w:rsidRDefault="00D67F9E" w:rsidP="00D67F9E">
      <w:pPr>
        <w:rPr>
          <w:rFonts w:eastAsiaTheme="minorEastAsia"/>
          <w:b/>
          <w:u w:val="single"/>
          <w:lang w:eastAsia="zh-CN"/>
        </w:rPr>
      </w:pPr>
      <w:r>
        <w:rPr>
          <w:rFonts w:eastAsiaTheme="minorEastAsia"/>
          <w:b/>
          <w:highlight w:val="green"/>
          <w:u w:val="single"/>
          <w:lang w:eastAsia="zh-CN"/>
        </w:rPr>
        <w:t>P5 WF on handling Basket approval TP for TRs:</w:t>
      </w:r>
    </w:p>
    <w:p w14:paraId="27ECD2AF" w14:textId="77777777" w:rsidR="00D67F9E" w:rsidRDefault="00D67F9E" w:rsidP="00D67F9E">
      <w:pPr>
        <w:rPr>
          <w:rFonts w:eastAsia="Verdana"/>
          <w:lang w:eastAsia="zh-CN"/>
        </w:rPr>
      </w:pPr>
      <w:r>
        <w:rPr>
          <w:b/>
          <w:bCs/>
          <w:highlight w:val="green"/>
        </w:rPr>
        <w:t>Ensure these guidelines are followed for Basket approval TP for TR as soon as either P1 opt1 or opt2 is agreed.</w:t>
      </w:r>
    </w:p>
    <w:p w14:paraId="4B38DA06" w14:textId="77777777" w:rsidR="00D67F9E" w:rsidRDefault="00D67F9E" w:rsidP="00577141">
      <w:pPr>
        <w:overflowPunct/>
        <w:autoSpaceDE/>
        <w:autoSpaceDN/>
        <w:adjustRightInd/>
        <w:spacing w:after="0"/>
        <w:jc w:val="both"/>
        <w:textAlignment w:val="auto"/>
        <w:rPr>
          <w:rFonts w:eastAsia="SimSun"/>
          <w:lang w:val="en-GB" w:eastAsia="zh-CN"/>
        </w:rPr>
      </w:pPr>
    </w:p>
    <w:p w14:paraId="4CAA2EF5" w14:textId="34A31A6C" w:rsidR="00577141" w:rsidRDefault="00D67F9E" w:rsidP="00577141">
      <w:pPr>
        <w:overflowPunct/>
        <w:autoSpaceDE/>
        <w:autoSpaceDN/>
        <w:adjustRightInd/>
        <w:spacing w:after="0"/>
        <w:jc w:val="both"/>
        <w:textAlignment w:val="auto"/>
        <w:rPr>
          <w:rFonts w:eastAsia="SimSun"/>
          <w:lang w:eastAsia="zh-CN"/>
        </w:rPr>
      </w:pPr>
      <w:r>
        <w:rPr>
          <w:rFonts w:eastAsia="SimSun"/>
          <w:lang w:val="en-GB" w:eastAsia="zh-CN"/>
        </w:rPr>
        <w:t>This document presents our views with regards to each proposal.</w:t>
      </w:r>
    </w:p>
    <w:p w14:paraId="24C7EF9D" w14:textId="08F0252D" w:rsidR="00BC3BA5" w:rsidRDefault="00853ECB" w:rsidP="00BC3BA5">
      <w:pPr>
        <w:pStyle w:val="Heading1"/>
        <w:jc w:val="both"/>
        <w:rPr>
          <w:rFonts w:eastAsia="SimSun"/>
          <w:lang w:eastAsia="zh-CN"/>
        </w:rPr>
      </w:pPr>
      <w:r>
        <w:rPr>
          <w:rFonts w:eastAsia="SimSun" w:hint="eastAsia"/>
          <w:lang w:eastAsia="zh-CN"/>
        </w:rPr>
        <w:t>Discussion</w:t>
      </w:r>
    </w:p>
    <w:p w14:paraId="3337407A" w14:textId="7FB18106" w:rsidR="008677E5" w:rsidRPr="009610AA" w:rsidRDefault="008677E5" w:rsidP="00977461">
      <w:pPr>
        <w:pStyle w:val="Heading3"/>
        <w:tabs>
          <w:tab w:val="clear" w:pos="8234"/>
        </w:tabs>
        <w:spacing w:after="240"/>
        <w:ind w:left="426" w:hanging="438"/>
        <w:rPr>
          <w:sz w:val="32"/>
          <w:szCs w:val="22"/>
        </w:rPr>
      </w:pPr>
      <w:r w:rsidRPr="009610AA">
        <w:rPr>
          <w:sz w:val="32"/>
          <w:szCs w:val="22"/>
        </w:rPr>
        <w:t>On Scope and Applicability</w:t>
      </w:r>
    </w:p>
    <w:p w14:paraId="6352641A" w14:textId="4BA361AC" w:rsidR="00BC3BA5" w:rsidRDefault="00D67F9E" w:rsidP="00797E26">
      <w:pPr>
        <w:jc w:val="both"/>
        <w:rPr>
          <w:rFonts w:eastAsia="SimSun"/>
          <w:lang w:val="en-GB" w:eastAsia="zh-CN"/>
        </w:rPr>
      </w:pPr>
      <w:r>
        <w:rPr>
          <w:rFonts w:eastAsia="SimSun"/>
          <w:lang w:val="en-GB" w:eastAsia="zh-CN"/>
        </w:rPr>
        <w:t>For proposal P1 on applicability</w:t>
      </w:r>
      <w:r w:rsidR="008677E5">
        <w:rPr>
          <w:rFonts w:eastAsia="SimSun"/>
          <w:lang w:val="en-GB" w:eastAsia="zh-CN"/>
        </w:rPr>
        <w:t xml:space="preserve"> of MSD </w:t>
      </w:r>
      <w:r w:rsidR="004B262F">
        <w:rPr>
          <w:rFonts w:eastAsia="SimSun"/>
          <w:lang w:val="en-GB" w:eastAsia="zh-CN"/>
        </w:rPr>
        <w:t>simplification</w:t>
      </w:r>
      <w:r>
        <w:rPr>
          <w:rFonts w:eastAsia="SimSun"/>
          <w:lang w:val="en-GB" w:eastAsia="zh-CN"/>
        </w:rPr>
        <w:t xml:space="preserve">, </w:t>
      </w:r>
      <w:r w:rsidR="00C72CBE">
        <w:rPr>
          <w:rFonts w:eastAsia="SimSun"/>
          <w:lang w:val="en-GB" w:eastAsia="zh-CN"/>
        </w:rPr>
        <w:t xml:space="preserve">we would prefer that MSD simplifications for NR be implemented as early as possible considering that the MSD tables for Cross-band isolation and MSD due to harmonic are not so complex in comparison, to say, LTE MSD/REFSENS exception tables. </w:t>
      </w:r>
    </w:p>
    <w:p w14:paraId="31081BA3" w14:textId="61D975F6" w:rsidR="00B40258" w:rsidRDefault="00B40258" w:rsidP="00B40258">
      <w:pPr>
        <w:jc w:val="both"/>
        <w:rPr>
          <w:rFonts w:eastAsia="SimSun"/>
          <w:lang w:val="en-GB" w:eastAsia="zh-CN"/>
        </w:rPr>
      </w:pPr>
      <w:r w:rsidRPr="00056743">
        <w:rPr>
          <w:rFonts w:eastAsia="SimSun"/>
          <w:b/>
          <w:bCs/>
          <w:lang w:val="en-GB" w:eastAsia="zh-CN"/>
        </w:rPr>
        <w:t>Proposal 1</w:t>
      </w:r>
      <w:r>
        <w:rPr>
          <w:rFonts w:eastAsia="SimSun"/>
          <w:lang w:val="en-GB" w:eastAsia="zh-CN"/>
        </w:rPr>
        <w:t xml:space="preserve">: </w:t>
      </w:r>
      <w:r w:rsidR="00C72CBE">
        <w:rPr>
          <w:rFonts w:eastAsia="SimSun"/>
          <w:lang w:val="en-GB" w:eastAsia="zh-CN"/>
        </w:rPr>
        <w:t>For applicability</w:t>
      </w:r>
      <w:r w:rsidR="00691755">
        <w:rPr>
          <w:rFonts w:eastAsia="SimSun"/>
          <w:lang w:val="en-GB" w:eastAsia="zh-CN"/>
        </w:rPr>
        <w:t xml:space="preserve"> (WF P1)</w:t>
      </w:r>
      <w:r w:rsidR="00C72CBE">
        <w:rPr>
          <w:rFonts w:eastAsia="SimSun"/>
          <w:lang w:val="en-GB" w:eastAsia="zh-CN"/>
        </w:rPr>
        <w:t>, we have a preference to start implementing the changes as early as possible due to workload concerns. In Rel-17, the number of test points candidates is relatively small.</w:t>
      </w:r>
    </w:p>
    <w:p w14:paraId="2BAADB33" w14:textId="3EA1613A" w:rsidR="00691755" w:rsidRDefault="008677E5" w:rsidP="00B40258">
      <w:pPr>
        <w:jc w:val="both"/>
        <w:rPr>
          <w:rFonts w:eastAsia="SimSun"/>
          <w:lang w:val="en-GB" w:eastAsia="zh-CN"/>
        </w:rPr>
      </w:pPr>
      <w:r>
        <w:rPr>
          <w:rFonts w:eastAsia="SimSun"/>
          <w:lang w:val="en-GB" w:eastAsia="zh-CN"/>
        </w:rPr>
        <w:t>O</w:t>
      </w:r>
      <w:r w:rsidR="00691755">
        <w:rPr>
          <w:rFonts w:eastAsia="SimSun"/>
          <w:lang w:val="en-GB" w:eastAsia="zh-CN"/>
        </w:rPr>
        <w:t>n</w:t>
      </w:r>
      <w:r>
        <w:rPr>
          <w:rFonts w:eastAsia="SimSun"/>
          <w:lang w:val="en-GB" w:eastAsia="zh-CN"/>
        </w:rPr>
        <w:t xml:space="preserve"> MSD simplification</w:t>
      </w:r>
      <w:r w:rsidR="00691755">
        <w:rPr>
          <w:rFonts w:eastAsia="SimSun"/>
          <w:lang w:val="en-GB" w:eastAsia="zh-CN"/>
        </w:rPr>
        <w:t xml:space="preserve"> scope</w:t>
      </w:r>
      <w:r>
        <w:rPr>
          <w:rFonts w:eastAsia="SimSun"/>
          <w:lang w:val="en-GB" w:eastAsia="zh-CN"/>
        </w:rPr>
        <w:t xml:space="preserve"> (WF P2)</w:t>
      </w:r>
      <w:r w:rsidR="00691755">
        <w:rPr>
          <w:rFonts w:eastAsia="SimSun"/>
          <w:lang w:val="en-GB" w:eastAsia="zh-CN"/>
        </w:rPr>
        <w:t xml:space="preserve">, our view is that </w:t>
      </w:r>
      <w:r w:rsidRPr="00691755">
        <w:rPr>
          <w:rFonts w:eastAsia="SimSun"/>
          <w:lang w:val="en-GB" w:eastAsia="zh-CN"/>
        </w:rPr>
        <w:t xml:space="preserve">the number of test points </w:t>
      </w:r>
      <w:r>
        <w:rPr>
          <w:rFonts w:eastAsia="SimSun"/>
          <w:lang w:val="en-GB" w:eastAsia="zh-CN"/>
        </w:rPr>
        <w:t>for a given</w:t>
      </w:r>
      <w:r w:rsidRPr="00691755">
        <w:rPr>
          <w:rFonts w:eastAsia="SimSun"/>
          <w:lang w:val="en-GB" w:eastAsia="zh-CN"/>
        </w:rPr>
        <w:t xml:space="preserve"> MSD type and </w:t>
      </w:r>
      <w:r>
        <w:rPr>
          <w:rFonts w:eastAsia="SimSun"/>
          <w:lang w:val="en-GB" w:eastAsia="zh-CN"/>
        </w:rPr>
        <w:t xml:space="preserve">a given </w:t>
      </w:r>
      <w:r w:rsidRPr="00691755">
        <w:rPr>
          <w:rFonts w:eastAsia="SimSun"/>
          <w:lang w:val="en-GB" w:eastAsia="zh-CN"/>
        </w:rPr>
        <w:t xml:space="preserve">band combination should be kept to the strict minimum, that which corresponds to the highest aggressor </w:t>
      </w:r>
      <w:r>
        <w:rPr>
          <w:rFonts w:eastAsia="SimSun"/>
          <w:lang w:val="en-GB" w:eastAsia="zh-CN"/>
        </w:rPr>
        <w:t>channel bandwidth (CBW) and the smallest victim’s CBW</w:t>
      </w:r>
      <w:r w:rsidR="00691755">
        <w:rPr>
          <w:rFonts w:eastAsia="SimSun"/>
          <w:lang w:val="en-GB" w:eastAsia="zh-CN"/>
        </w:rPr>
        <w:t xml:space="preserve">. From our perspective, only </w:t>
      </w:r>
      <w:r w:rsidR="004B262F">
        <w:rPr>
          <w:rFonts w:eastAsia="SimSun"/>
          <w:lang w:val="en-GB" w:eastAsia="zh-CN"/>
        </w:rPr>
        <w:t>one</w:t>
      </w:r>
      <w:r w:rsidR="00691755">
        <w:rPr>
          <w:rFonts w:eastAsia="SimSun"/>
          <w:lang w:val="en-GB" w:eastAsia="zh-CN"/>
        </w:rPr>
        <w:t xml:space="preserve"> test point is sufficient to verify the UE RF-Front-End (RF-FE) performance</w:t>
      </w:r>
      <w:r w:rsidR="004B262F">
        <w:rPr>
          <w:rFonts w:eastAsia="SimSun"/>
          <w:lang w:val="en-GB" w:eastAsia="zh-CN"/>
        </w:rPr>
        <w:t>.</w:t>
      </w:r>
      <w:r w:rsidR="00691755">
        <w:rPr>
          <w:rFonts w:eastAsia="SimSun"/>
          <w:lang w:val="en-GB" w:eastAsia="zh-CN"/>
        </w:rPr>
        <w:t xml:space="preserve"> We understand that from a </w:t>
      </w:r>
      <w:proofErr w:type="spellStart"/>
      <w:r w:rsidR="00691755">
        <w:rPr>
          <w:rFonts w:eastAsia="SimSun"/>
          <w:lang w:val="en-GB" w:eastAsia="zh-CN"/>
        </w:rPr>
        <w:t>gNB</w:t>
      </w:r>
      <w:proofErr w:type="spellEnd"/>
      <w:r w:rsidR="00691755">
        <w:rPr>
          <w:rFonts w:eastAsia="SimSun"/>
          <w:lang w:val="en-GB" w:eastAsia="zh-CN"/>
        </w:rPr>
        <w:t xml:space="preserve"> perspective, test points such as Counter-IM test points bring value to the scheduler since these test points rely on small RB allocations, </w:t>
      </w:r>
      <w:r w:rsidR="004B262F">
        <w:rPr>
          <w:rFonts w:eastAsia="SimSun"/>
          <w:lang w:val="en-GB" w:eastAsia="zh-CN"/>
        </w:rPr>
        <w:t>and</w:t>
      </w:r>
      <w:r w:rsidR="00691755">
        <w:rPr>
          <w:rFonts w:eastAsia="SimSun"/>
          <w:lang w:val="en-GB" w:eastAsia="zh-CN"/>
        </w:rPr>
        <w:t xml:space="preserve"> yet lead to high MSD levels.</w:t>
      </w:r>
    </w:p>
    <w:p w14:paraId="0F10309F" w14:textId="23752788" w:rsidR="00691755" w:rsidRDefault="00691755" w:rsidP="00B40258">
      <w:pPr>
        <w:jc w:val="both"/>
        <w:rPr>
          <w:rFonts w:eastAsia="SimSun"/>
          <w:lang w:val="en-GB" w:eastAsia="zh-CN"/>
        </w:rPr>
      </w:pPr>
      <w:r w:rsidRPr="008677E5">
        <w:rPr>
          <w:rFonts w:eastAsia="SimSun"/>
          <w:b/>
          <w:bCs/>
          <w:lang w:val="en-GB" w:eastAsia="zh-CN"/>
        </w:rPr>
        <w:t>Proposal 2</w:t>
      </w:r>
      <w:r>
        <w:rPr>
          <w:rFonts w:eastAsia="SimSun"/>
          <w:lang w:val="en-GB" w:eastAsia="zh-CN"/>
        </w:rPr>
        <w:t xml:space="preserve">: For scope (WF P2), </w:t>
      </w:r>
      <w:r w:rsidR="008677E5" w:rsidRPr="008677E5">
        <w:rPr>
          <w:rFonts w:eastAsia="SimSun"/>
          <w:lang w:val="en-GB" w:eastAsia="zh-CN"/>
        </w:rPr>
        <w:t>the number of test points for a given MSD type and a given band combination should be kept to the strict minimum, that which corresponds to the highest aggressor channel bandwidth (CBW) and the smallest victim’s CBW.</w:t>
      </w:r>
    </w:p>
    <w:p w14:paraId="3050C3B0" w14:textId="1405F13A" w:rsidR="009610AA" w:rsidRPr="009610AA" w:rsidRDefault="009610AA" w:rsidP="009610AA">
      <w:pPr>
        <w:pStyle w:val="Heading3"/>
        <w:tabs>
          <w:tab w:val="clear" w:pos="8234"/>
        </w:tabs>
        <w:spacing w:after="240"/>
        <w:ind w:left="426" w:hanging="438"/>
        <w:rPr>
          <w:sz w:val="32"/>
          <w:szCs w:val="22"/>
        </w:rPr>
      </w:pPr>
      <w:r w:rsidRPr="009610AA">
        <w:rPr>
          <w:sz w:val="32"/>
          <w:szCs w:val="22"/>
        </w:rPr>
        <w:t>On Simplifying Cross-band Isolation MSD Tables</w:t>
      </w:r>
    </w:p>
    <w:p w14:paraId="0BD1E98F" w14:textId="4D5B64B7" w:rsidR="008677E5" w:rsidRDefault="008677E5" w:rsidP="008677E5">
      <w:pPr>
        <w:jc w:val="both"/>
        <w:rPr>
          <w:rFonts w:eastAsia="SimSun"/>
          <w:lang w:val="en-GB" w:eastAsia="zh-CN"/>
        </w:rPr>
      </w:pPr>
      <w:r>
        <w:rPr>
          <w:rFonts w:eastAsia="SimSun"/>
          <w:lang w:val="en-GB" w:eastAsia="zh-CN"/>
        </w:rPr>
        <w:t>For MSD due to Cross-band isolation</w:t>
      </w:r>
      <w:r w:rsidR="006B620E">
        <w:rPr>
          <w:rFonts w:eastAsia="SimSun"/>
          <w:lang w:val="en-GB" w:eastAsia="zh-CN"/>
        </w:rPr>
        <w:t xml:space="preserve"> (WF P3)</w:t>
      </w:r>
      <w:r>
        <w:rPr>
          <w:rFonts w:eastAsia="SimSun"/>
          <w:lang w:val="en-GB" w:eastAsia="zh-CN"/>
        </w:rPr>
        <w:t>, as a general guideline:</w:t>
      </w:r>
    </w:p>
    <w:p w14:paraId="181BD6F3" w14:textId="0431AA5D" w:rsidR="008677E5" w:rsidRPr="008677E5" w:rsidRDefault="008677E5" w:rsidP="008677E5">
      <w:pPr>
        <w:pStyle w:val="ListParagraph"/>
        <w:numPr>
          <w:ilvl w:val="0"/>
          <w:numId w:val="21"/>
        </w:numPr>
        <w:jc w:val="both"/>
        <w:rPr>
          <w:lang w:val="en-GB" w:eastAsia="zh-CN"/>
        </w:rPr>
      </w:pPr>
      <w:r w:rsidRPr="008677E5">
        <w:rPr>
          <w:lang w:val="en-GB" w:eastAsia="zh-CN"/>
        </w:rPr>
        <w:t xml:space="preserve">The UL/DL carrier frequencies </w:t>
      </w:r>
      <w:r w:rsidR="005C4CC7">
        <w:rPr>
          <w:lang w:val="en-GB" w:eastAsia="zh-CN"/>
        </w:rPr>
        <w:t>shall</w:t>
      </w:r>
      <w:r w:rsidRPr="008677E5">
        <w:rPr>
          <w:lang w:val="en-GB" w:eastAsia="zh-CN"/>
        </w:rPr>
        <w:t xml:space="preserve"> be carefully selected so as to minimize the frequency distance that separates the UL aggressor carrier from the DL victim’s </w:t>
      </w:r>
      <w:proofErr w:type="gramStart"/>
      <w:r w:rsidRPr="008677E5">
        <w:rPr>
          <w:lang w:val="en-GB" w:eastAsia="zh-CN"/>
        </w:rPr>
        <w:t>carrier</w:t>
      </w:r>
      <w:r>
        <w:rPr>
          <w:lang w:val="en-GB" w:eastAsia="zh-CN"/>
        </w:rPr>
        <w:t>;</w:t>
      </w:r>
      <w:proofErr w:type="gramEnd"/>
    </w:p>
    <w:p w14:paraId="1F450CE8" w14:textId="3425E520" w:rsidR="008677E5" w:rsidRDefault="008677E5" w:rsidP="008677E5">
      <w:pPr>
        <w:pStyle w:val="ListParagraph"/>
        <w:numPr>
          <w:ilvl w:val="0"/>
          <w:numId w:val="21"/>
        </w:numPr>
        <w:jc w:val="both"/>
        <w:rPr>
          <w:lang w:val="en-GB" w:eastAsia="zh-CN"/>
        </w:rPr>
      </w:pPr>
      <w:r>
        <w:rPr>
          <w:lang w:val="en-GB" w:eastAsia="zh-CN"/>
        </w:rPr>
        <w:t xml:space="preserve">Based on Proposal 2, the aggressor UL carrier </w:t>
      </w:r>
      <w:r w:rsidR="005C4CC7">
        <w:rPr>
          <w:lang w:val="en-GB" w:eastAsia="zh-CN"/>
        </w:rPr>
        <w:t>shall</w:t>
      </w:r>
      <w:r>
        <w:rPr>
          <w:lang w:val="en-GB" w:eastAsia="zh-CN"/>
        </w:rPr>
        <w:t xml:space="preserve"> be configured with the highest supported </w:t>
      </w:r>
      <w:proofErr w:type="gramStart"/>
      <w:r>
        <w:rPr>
          <w:lang w:val="en-GB" w:eastAsia="zh-CN"/>
        </w:rPr>
        <w:t>CBW;</w:t>
      </w:r>
      <w:proofErr w:type="gramEnd"/>
    </w:p>
    <w:p w14:paraId="03CF0641" w14:textId="5A75D7C9" w:rsidR="008677E5" w:rsidRDefault="008677E5" w:rsidP="008677E5">
      <w:pPr>
        <w:pStyle w:val="ListParagraph"/>
        <w:numPr>
          <w:ilvl w:val="0"/>
          <w:numId w:val="21"/>
        </w:numPr>
        <w:jc w:val="both"/>
        <w:rPr>
          <w:lang w:val="en-GB" w:eastAsia="zh-CN"/>
        </w:rPr>
      </w:pPr>
      <w:r>
        <w:rPr>
          <w:lang w:val="en-GB" w:eastAsia="zh-CN"/>
        </w:rPr>
        <w:t>For the aggressor UL RB configuration:</w:t>
      </w:r>
    </w:p>
    <w:p w14:paraId="75E42E61" w14:textId="533E996C" w:rsidR="008677E5" w:rsidRDefault="00E82CBD" w:rsidP="008677E5">
      <w:pPr>
        <w:pStyle w:val="ListParagraph"/>
        <w:numPr>
          <w:ilvl w:val="1"/>
          <w:numId w:val="21"/>
        </w:numPr>
        <w:jc w:val="both"/>
        <w:rPr>
          <w:lang w:val="en-GB" w:eastAsia="zh-CN"/>
        </w:rPr>
      </w:pPr>
      <w:r>
        <w:rPr>
          <w:lang w:val="en-GB" w:eastAsia="zh-CN"/>
        </w:rPr>
        <w:t>I</w:t>
      </w:r>
      <w:r w:rsidR="008677E5">
        <w:rPr>
          <w:lang w:val="en-GB" w:eastAsia="zh-CN"/>
        </w:rPr>
        <w:t xml:space="preserve">f the aggressor is a TDD band, then the aggressor </w:t>
      </w:r>
      <w:r w:rsidR="005C4CC7">
        <w:rPr>
          <w:lang w:val="en-GB" w:eastAsia="zh-CN"/>
        </w:rPr>
        <w:t>shall</w:t>
      </w:r>
      <w:r w:rsidR="008677E5">
        <w:rPr>
          <w:lang w:val="en-GB" w:eastAsia="zh-CN"/>
        </w:rPr>
        <w:t xml:space="preserve"> be configured with full RB allocation that corresponds to the highest supported CBW</w:t>
      </w:r>
      <w:r>
        <w:rPr>
          <w:lang w:val="en-GB" w:eastAsia="zh-CN"/>
        </w:rPr>
        <w:t>.</w:t>
      </w:r>
    </w:p>
    <w:p w14:paraId="0777E4AE" w14:textId="23909F20" w:rsidR="00DB4E89" w:rsidRDefault="00E82CBD" w:rsidP="008677E5">
      <w:pPr>
        <w:pStyle w:val="ListParagraph"/>
        <w:numPr>
          <w:ilvl w:val="1"/>
          <w:numId w:val="21"/>
        </w:numPr>
        <w:jc w:val="both"/>
        <w:rPr>
          <w:lang w:val="en-GB" w:eastAsia="zh-CN"/>
        </w:rPr>
      </w:pPr>
      <w:r>
        <w:rPr>
          <w:lang w:val="en-GB" w:eastAsia="zh-CN"/>
        </w:rPr>
        <w:t>I</w:t>
      </w:r>
      <w:r w:rsidR="008677E5">
        <w:rPr>
          <w:lang w:val="en-GB" w:eastAsia="zh-CN"/>
        </w:rPr>
        <w:t xml:space="preserve">f the aggressor is a FDD band and band combination is FDD-FDD, we believe RAN4 needs to reach consensus on </w:t>
      </w:r>
      <w:proofErr w:type="spellStart"/>
      <w:r w:rsidR="008677E5">
        <w:rPr>
          <w:lang w:val="en-GB" w:eastAsia="zh-CN"/>
        </w:rPr>
        <w:t>gNB</w:t>
      </w:r>
      <w:proofErr w:type="spellEnd"/>
      <w:r w:rsidR="008677E5">
        <w:rPr>
          <w:lang w:val="en-GB" w:eastAsia="zh-CN"/>
        </w:rPr>
        <w:t xml:space="preserve"> radio unit deployment scenario that should be assumed for Cross-band isolation MSD specifications</w:t>
      </w:r>
      <w:r w:rsidR="00DB4E89">
        <w:rPr>
          <w:lang w:val="en-GB" w:eastAsia="zh-CN"/>
        </w:rPr>
        <w:t xml:space="preserve">, especially when the two FDD bands are in the same band </w:t>
      </w:r>
      <w:r w:rsidR="005572A8">
        <w:rPr>
          <w:lang w:val="en-GB" w:eastAsia="zh-CN"/>
        </w:rPr>
        <w:t>group</w:t>
      </w:r>
      <w:r w:rsidR="00DB4E89">
        <w:rPr>
          <w:lang w:val="en-GB" w:eastAsia="zh-CN"/>
        </w:rPr>
        <w:t xml:space="preserve">, </w:t>
      </w:r>
      <w:proofErr w:type="gramStart"/>
      <w:r w:rsidR="00DB4E89">
        <w:rPr>
          <w:lang w:val="en-GB" w:eastAsia="zh-CN"/>
        </w:rPr>
        <w:t>e</w:t>
      </w:r>
      <w:r>
        <w:rPr>
          <w:lang w:val="en-GB" w:eastAsia="zh-CN"/>
        </w:rPr>
        <w:t>.</w:t>
      </w:r>
      <w:r w:rsidR="00DB4E89">
        <w:rPr>
          <w:lang w:val="en-GB" w:eastAsia="zh-CN"/>
        </w:rPr>
        <w:t>g.</w:t>
      </w:r>
      <w:proofErr w:type="gramEnd"/>
      <w:r w:rsidR="00DB4E89">
        <w:rPr>
          <w:lang w:val="en-GB" w:eastAsia="zh-CN"/>
        </w:rPr>
        <w:t xml:space="preserve"> when both bands are low-band (LB) or both</w:t>
      </w:r>
      <w:r w:rsidR="005572A8">
        <w:rPr>
          <w:lang w:val="en-GB" w:eastAsia="zh-CN"/>
        </w:rPr>
        <w:t xml:space="preserve"> bands</w:t>
      </w:r>
      <w:r w:rsidR="00DB4E89">
        <w:rPr>
          <w:lang w:val="en-GB" w:eastAsia="zh-CN"/>
        </w:rPr>
        <w:t xml:space="preserve"> are mid-band (MB). CA_n5-n28 is one example of </w:t>
      </w:r>
      <w:proofErr w:type="gramStart"/>
      <w:r w:rsidR="00DB4E89">
        <w:rPr>
          <w:lang w:val="en-GB" w:eastAsia="zh-CN"/>
        </w:rPr>
        <w:t>a</w:t>
      </w:r>
      <w:proofErr w:type="gramEnd"/>
      <w:r w:rsidR="00DB4E89">
        <w:rPr>
          <w:lang w:val="en-GB" w:eastAsia="zh-CN"/>
        </w:rPr>
        <w:t xml:space="preserve"> FDD-FDD LB/LB combination, CA_n1-n3 is a good example of FDD-FDD MB/MB combination</w:t>
      </w:r>
      <w:r w:rsidR="005572A8">
        <w:rPr>
          <w:lang w:val="en-GB" w:eastAsia="zh-CN"/>
        </w:rPr>
        <w:t>.</w:t>
      </w:r>
      <w:r w:rsidR="00DB4E89">
        <w:rPr>
          <w:lang w:val="en-GB" w:eastAsia="zh-CN"/>
        </w:rPr>
        <w:t xml:space="preserve"> </w:t>
      </w:r>
      <w:proofErr w:type="gramStart"/>
      <w:r w:rsidR="005572A8">
        <w:rPr>
          <w:lang w:val="en-GB" w:eastAsia="zh-CN"/>
        </w:rPr>
        <w:t>B</w:t>
      </w:r>
      <w:r w:rsidR="00DB4E89">
        <w:rPr>
          <w:lang w:val="en-GB" w:eastAsia="zh-CN"/>
        </w:rPr>
        <w:t xml:space="preserve">oth of </w:t>
      </w:r>
      <w:r w:rsidR="005572A8">
        <w:rPr>
          <w:lang w:val="en-GB" w:eastAsia="zh-CN"/>
        </w:rPr>
        <w:t>these</w:t>
      </w:r>
      <w:proofErr w:type="gramEnd"/>
      <w:r w:rsidR="005572A8">
        <w:rPr>
          <w:lang w:val="en-GB" w:eastAsia="zh-CN"/>
        </w:rPr>
        <w:t xml:space="preserve"> combinations </w:t>
      </w:r>
      <w:r w:rsidR="00DB4E89">
        <w:rPr>
          <w:lang w:val="en-GB" w:eastAsia="zh-CN"/>
        </w:rPr>
        <w:t>experience high MSD due to cross-band isolation / close proximity of the aggressor and the victim.</w:t>
      </w:r>
    </w:p>
    <w:p w14:paraId="668D84C2" w14:textId="7E354EC3" w:rsidR="008677E5" w:rsidRDefault="00DB4E89" w:rsidP="00DB4E89">
      <w:pPr>
        <w:jc w:val="both"/>
        <w:rPr>
          <w:rFonts w:eastAsia="SimSun"/>
          <w:lang w:val="en-GB" w:eastAsia="zh-CN"/>
        </w:rPr>
      </w:pPr>
      <w:r w:rsidRPr="00DB4E89">
        <w:rPr>
          <w:lang w:val="en-GB" w:eastAsia="zh-CN"/>
        </w:rPr>
        <w:lastRenderedPageBreak/>
        <w:t xml:space="preserve">To the best of our knowledge, there are no commonly agreed assumptions for </w:t>
      </w:r>
      <w:proofErr w:type="spellStart"/>
      <w:r w:rsidRPr="00DB4E89">
        <w:rPr>
          <w:lang w:val="en-GB" w:eastAsia="zh-CN"/>
        </w:rPr>
        <w:t>gNb</w:t>
      </w:r>
      <w:proofErr w:type="spellEnd"/>
      <w:r w:rsidRPr="00DB4E89">
        <w:rPr>
          <w:lang w:val="en-GB" w:eastAsia="zh-CN"/>
        </w:rPr>
        <w:t xml:space="preserve"> radio unit deployment scenarios for LB/LB</w:t>
      </w:r>
      <w:r>
        <w:rPr>
          <w:lang w:val="en-GB" w:eastAsia="zh-CN"/>
        </w:rPr>
        <w:t xml:space="preserve"> </w:t>
      </w:r>
      <w:r w:rsidR="00B61132">
        <w:rPr>
          <w:lang w:val="en-GB" w:eastAsia="zh-CN"/>
        </w:rPr>
        <w:t xml:space="preserve">or MB/MB </w:t>
      </w:r>
      <w:r w:rsidRPr="00DB4E89">
        <w:rPr>
          <w:lang w:val="en-GB" w:eastAsia="zh-CN"/>
        </w:rPr>
        <w:t>FDD-FDD combinations</w:t>
      </w:r>
      <w:r w:rsidR="005572A8">
        <w:rPr>
          <w:lang w:val="en-GB" w:eastAsia="zh-CN"/>
        </w:rPr>
        <w:t>.</w:t>
      </w:r>
      <w:r w:rsidRPr="00DB4E89">
        <w:rPr>
          <w:lang w:val="en-GB" w:eastAsia="zh-CN"/>
        </w:rPr>
        <w:t xml:space="preserve"> </w:t>
      </w:r>
      <w:r w:rsidR="008677E5" w:rsidRPr="00DB4E89">
        <w:rPr>
          <w:lang w:val="en-GB" w:eastAsia="zh-CN"/>
        </w:rPr>
        <w:t xml:space="preserve">In our view, </w:t>
      </w:r>
      <w:r w:rsidR="00B61132">
        <w:rPr>
          <w:lang w:val="en-GB" w:eastAsia="zh-CN"/>
        </w:rPr>
        <w:t>the most likely scenario is that both radio-units are co-located, even</w:t>
      </w:r>
      <w:r w:rsidR="001164D5">
        <w:rPr>
          <w:lang w:val="en-GB" w:eastAsia="zh-CN"/>
        </w:rPr>
        <w:t xml:space="preserve"> </w:t>
      </w:r>
      <w:r w:rsidR="00B61132">
        <w:rPr>
          <w:lang w:val="en-GB" w:eastAsia="zh-CN"/>
        </w:rPr>
        <w:t xml:space="preserve">though we are aware </w:t>
      </w:r>
      <w:r w:rsidR="00E55CD1">
        <w:rPr>
          <w:lang w:val="en-GB" w:eastAsia="zh-CN"/>
        </w:rPr>
        <w:t xml:space="preserve">this may be systematically true for operators that </w:t>
      </w:r>
      <w:r w:rsidR="00B61132">
        <w:rPr>
          <w:lang w:val="en-GB" w:eastAsia="zh-CN"/>
        </w:rPr>
        <w:t xml:space="preserve">that </w:t>
      </w:r>
      <w:r w:rsidR="00E55CD1">
        <w:rPr>
          <w:lang w:val="en-GB" w:eastAsia="zh-CN"/>
        </w:rPr>
        <w:t xml:space="preserve">have </w:t>
      </w:r>
      <w:r w:rsidR="00B61132">
        <w:rPr>
          <w:lang w:val="en-GB" w:eastAsia="zh-CN"/>
        </w:rPr>
        <w:t>opt</w:t>
      </w:r>
      <w:r w:rsidR="00E55CD1">
        <w:rPr>
          <w:lang w:val="en-GB" w:eastAsia="zh-CN"/>
        </w:rPr>
        <w:t>ed to deploy a</w:t>
      </w:r>
      <w:r w:rsidR="00B61132">
        <w:rPr>
          <w:lang w:val="en-GB" w:eastAsia="zh-CN"/>
        </w:rPr>
        <w:t xml:space="preserve"> MOCN architecture</w:t>
      </w:r>
      <w:r w:rsidR="00E55CD1">
        <w:rPr>
          <w:lang w:val="en-GB" w:eastAsia="zh-CN"/>
        </w:rPr>
        <w:t xml:space="preserve"> with a telecom operator partner.</w:t>
      </w:r>
      <w:r w:rsidR="00B61132">
        <w:rPr>
          <w:lang w:val="en-GB" w:eastAsia="zh-CN"/>
        </w:rPr>
        <w:t xml:space="preserve"> Our understanding is that </w:t>
      </w:r>
      <w:r w:rsidR="00E55CD1">
        <w:rPr>
          <w:lang w:val="en-GB" w:eastAsia="zh-CN"/>
        </w:rPr>
        <w:t>MOCN</w:t>
      </w:r>
      <w:r w:rsidR="00B61132">
        <w:rPr>
          <w:lang w:val="en-GB" w:eastAsia="zh-CN"/>
        </w:rPr>
        <w:t xml:space="preserve"> </w:t>
      </w:r>
      <w:r w:rsidR="00E55CD1">
        <w:rPr>
          <w:lang w:val="en-GB" w:eastAsia="zh-CN"/>
        </w:rPr>
        <w:t xml:space="preserve">networks </w:t>
      </w:r>
      <w:r w:rsidR="00B61132">
        <w:rPr>
          <w:lang w:val="en-GB" w:eastAsia="zh-CN"/>
        </w:rPr>
        <w:t xml:space="preserve">represent the minority of commercial deployments, and </w:t>
      </w:r>
      <w:r w:rsidR="001164D5">
        <w:rPr>
          <w:lang w:val="en-GB" w:eastAsia="zh-CN"/>
        </w:rPr>
        <w:t>therefore</w:t>
      </w:r>
      <w:r w:rsidR="00B61132">
        <w:rPr>
          <w:lang w:val="en-GB" w:eastAsia="zh-CN"/>
        </w:rPr>
        <w:t xml:space="preserve"> co-located deployment is our assumption. Co-located </w:t>
      </w:r>
      <w:proofErr w:type="spellStart"/>
      <w:r w:rsidR="00B61132">
        <w:rPr>
          <w:lang w:val="en-GB" w:eastAsia="zh-CN"/>
        </w:rPr>
        <w:t>gNBs</w:t>
      </w:r>
      <w:proofErr w:type="spellEnd"/>
      <w:r w:rsidR="00B61132">
        <w:rPr>
          <w:lang w:val="en-GB" w:eastAsia="zh-CN"/>
        </w:rPr>
        <w:t xml:space="preserve"> means that if the </w:t>
      </w:r>
      <w:r w:rsidR="00B61132">
        <w:rPr>
          <w:rFonts w:eastAsia="SimSun"/>
          <w:lang w:val="en-GB" w:eastAsia="zh-CN"/>
        </w:rPr>
        <w:t>victim band is operated at its reference sensitivity (REFSENS), then the aggressor is also operated at its REFSENS level. This implies</w:t>
      </w:r>
      <w:r w:rsidR="00E55CD1" w:rsidRPr="00E55CD1">
        <w:rPr>
          <w:rFonts w:eastAsia="SimSun"/>
          <w:lang w:val="en-GB" w:eastAsia="zh-CN"/>
        </w:rPr>
        <w:t xml:space="preserve"> that the aggressor UL RB configuration </w:t>
      </w:r>
      <w:r w:rsidR="005C4CC7">
        <w:rPr>
          <w:rFonts w:eastAsia="SimSun"/>
          <w:lang w:val="en-GB" w:eastAsia="zh-CN"/>
        </w:rPr>
        <w:t>shall</w:t>
      </w:r>
      <w:r w:rsidR="00E55CD1" w:rsidRPr="00E55CD1">
        <w:rPr>
          <w:rFonts w:eastAsia="SimSun"/>
          <w:lang w:val="en-GB" w:eastAsia="zh-CN"/>
        </w:rPr>
        <w:t xml:space="preserve"> </w:t>
      </w:r>
      <w:r w:rsidR="005572A8">
        <w:rPr>
          <w:rFonts w:eastAsia="SimSun"/>
          <w:lang w:val="en-GB" w:eastAsia="zh-CN"/>
        </w:rPr>
        <w:t xml:space="preserve">be </w:t>
      </w:r>
      <w:r w:rsidR="00E55CD1" w:rsidRPr="00E55CD1">
        <w:rPr>
          <w:rFonts w:eastAsia="SimSun"/>
          <w:lang w:val="en-GB" w:eastAsia="zh-CN"/>
        </w:rPr>
        <w:t xml:space="preserve">configured </w:t>
      </w:r>
      <w:r w:rsidR="00E55CD1">
        <w:rPr>
          <w:rFonts w:eastAsia="SimSun"/>
          <w:lang w:val="en-GB" w:eastAsia="zh-CN"/>
        </w:rPr>
        <w:t>according to the</w:t>
      </w:r>
      <w:r w:rsidR="00E55CD1" w:rsidRPr="00E55CD1">
        <w:rPr>
          <w:rFonts w:eastAsia="SimSun"/>
          <w:lang w:val="en-GB" w:eastAsia="zh-CN"/>
        </w:rPr>
        <w:t xml:space="preserve"> agreed configurations specified in the REFSENS Table 7.3.2-3</w:t>
      </w:r>
      <w:r w:rsidR="00E55CD1">
        <w:rPr>
          <w:rFonts w:eastAsia="SimSun"/>
          <w:lang w:val="en-GB" w:eastAsia="zh-CN"/>
        </w:rPr>
        <w:t xml:space="preserve">. For the example case of CA_n5-n28, the band n5 aggressor UL </w:t>
      </w:r>
      <w:r w:rsidR="005C4CC7">
        <w:rPr>
          <w:rFonts w:eastAsia="SimSun"/>
          <w:lang w:val="en-GB" w:eastAsia="zh-CN"/>
        </w:rPr>
        <w:t>shall</w:t>
      </w:r>
      <w:r w:rsidR="00E55CD1">
        <w:rPr>
          <w:rFonts w:eastAsia="SimSun"/>
          <w:lang w:val="en-GB" w:eastAsia="zh-CN"/>
        </w:rPr>
        <w:t xml:space="preserve"> then be configured with 20MHz CBW and its UL RB configuration </w:t>
      </w:r>
      <w:r w:rsidR="005C4CC7">
        <w:rPr>
          <w:rFonts w:eastAsia="SimSun"/>
          <w:lang w:val="en-GB" w:eastAsia="zh-CN"/>
        </w:rPr>
        <w:t>shall</w:t>
      </w:r>
      <w:r w:rsidR="00E55CD1">
        <w:rPr>
          <w:rFonts w:eastAsia="SimSun"/>
          <w:lang w:val="en-GB" w:eastAsia="zh-CN"/>
        </w:rPr>
        <w:t xml:space="preserve"> be set to L</w:t>
      </w:r>
      <w:r w:rsidR="00E55CD1" w:rsidRPr="00E55CD1">
        <w:rPr>
          <w:rFonts w:eastAsia="SimSun"/>
          <w:vertAlign w:val="subscript"/>
          <w:lang w:val="en-GB" w:eastAsia="zh-CN"/>
        </w:rPr>
        <w:t>CRB</w:t>
      </w:r>
      <w:r w:rsidR="00E55CD1">
        <w:rPr>
          <w:rFonts w:eastAsia="SimSun"/>
          <w:lang w:val="en-GB" w:eastAsia="zh-CN"/>
        </w:rPr>
        <w:t xml:space="preserve">=20. For the example case of CA_n1-n3, the band n1 aggressor UL </w:t>
      </w:r>
      <w:r w:rsidR="005C4CC7">
        <w:rPr>
          <w:rFonts w:eastAsia="SimSun"/>
          <w:lang w:val="en-GB" w:eastAsia="zh-CN"/>
        </w:rPr>
        <w:t>shall</w:t>
      </w:r>
      <w:r w:rsidR="00E55CD1">
        <w:rPr>
          <w:rFonts w:eastAsia="SimSun"/>
          <w:lang w:val="en-GB" w:eastAsia="zh-CN"/>
        </w:rPr>
        <w:t xml:space="preserve"> then be configured with 50MHz CBW and its UL RB configuration </w:t>
      </w:r>
      <w:r w:rsidR="005C4CC7">
        <w:rPr>
          <w:rFonts w:eastAsia="SimSun"/>
          <w:lang w:val="en-GB" w:eastAsia="zh-CN"/>
        </w:rPr>
        <w:t>shall</w:t>
      </w:r>
      <w:r w:rsidR="00E55CD1">
        <w:rPr>
          <w:rFonts w:eastAsia="SimSun"/>
          <w:lang w:val="en-GB" w:eastAsia="zh-CN"/>
        </w:rPr>
        <w:t xml:space="preserve"> be set to L</w:t>
      </w:r>
      <w:r w:rsidR="00E55CD1" w:rsidRPr="00E55CD1">
        <w:rPr>
          <w:rFonts w:eastAsia="SimSun"/>
          <w:vertAlign w:val="subscript"/>
          <w:lang w:val="en-GB" w:eastAsia="zh-CN"/>
        </w:rPr>
        <w:t>CRB</w:t>
      </w:r>
      <w:r w:rsidR="00E55CD1">
        <w:rPr>
          <w:rFonts w:eastAsia="SimSun"/>
          <w:lang w:val="en-GB" w:eastAsia="zh-CN"/>
        </w:rPr>
        <w:t>=128.</w:t>
      </w:r>
    </w:p>
    <w:p w14:paraId="2E10164C" w14:textId="5E1B7B42" w:rsidR="00E55CD1" w:rsidRDefault="000F3FF0" w:rsidP="00DB4E89">
      <w:pPr>
        <w:jc w:val="both"/>
        <w:rPr>
          <w:rFonts w:eastAsia="SimSun"/>
          <w:lang w:val="en-GB" w:eastAsia="zh-CN"/>
        </w:rPr>
      </w:pPr>
      <w:r>
        <w:rPr>
          <w:rFonts w:eastAsia="SimSun"/>
          <w:lang w:val="en-GB" w:eastAsia="zh-CN"/>
        </w:rPr>
        <w:t xml:space="preserve">We would like to highlight here that if RAN4 were </w:t>
      </w:r>
      <w:r w:rsidR="001164D5">
        <w:rPr>
          <w:rFonts w:eastAsia="SimSun"/>
          <w:lang w:val="en-GB" w:eastAsia="zh-CN"/>
        </w:rPr>
        <w:t xml:space="preserve">to </w:t>
      </w:r>
      <w:r>
        <w:rPr>
          <w:rFonts w:eastAsia="SimSun"/>
          <w:lang w:val="en-GB" w:eastAsia="zh-CN"/>
        </w:rPr>
        <w:t xml:space="preserve">not consider co-located assumptions for FDD-FDD combinations, then a high impact on MSD level should be expected since the FDD aggressor UL configuration would have to be set to its highest </w:t>
      </w:r>
      <w:proofErr w:type="spellStart"/>
      <w:r>
        <w:rPr>
          <w:rFonts w:eastAsia="SimSun"/>
          <w:lang w:val="en-GB" w:eastAsia="zh-CN"/>
        </w:rPr>
        <w:t>Lcrb</w:t>
      </w:r>
      <w:proofErr w:type="spellEnd"/>
      <w:r>
        <w:rPr>
          <w:rFonts w:eastAsia="SimSun"/>
          <w:lang w:val="en-GB" w:eastAsia="zh-CN"/>
        </w:rPr>
        <w:t xml:space="preserve"> value, like for the case of a TDD aggressor. To illustrate the severity of this issue, we reproduce below in </w:t>
      </w:r>
      <w:r w:rsidRPr="0096755D">
        <w:rPr>
          <w:rFonts w:eastAsia="MS Mincho"/>
          <w:color w:val="000000"/>
        </w:rPr>
        <w:fldChar w:fldCharType="begin"/>
      </w:r>
      <w:r w:rsidRPr="0096755D">
        <w:rPr>
          <w:rFonts w:eastAsia="MS Mincho"/>
          <w:color w:val="000000"/>
        </w:rPr>
        <w:instrText xml:space="preserve"> REF _Ref92656278 \h  \* MERGEFORMAT </w:instrText>
      </w:r>
      <w:r w:rsidRPr="0096755D">
        <w:rPr>
          <w:rFonts w:eastAsia="MS Mincho"/>
          <w:color w:val="000000"/>
        </w:rPr>
      </w:r>
      <w:r w:rsidRPr="0096755D">
        <w:rPr>
          <w:rFonts w:eastAsia="MS Mincho"/>
          <w:color w:val="000000"/>
        </w:rPr>
        <w:fldChar w:fldCharType="separate"/>
      </w:r>
      <w:r w:rsidRPr="0096755D">
        <w:t xml:space="preserve">Figure </w:t>
      </w:r>
      <w:r w:rsidRPr="0096755D">
        <w:rPr>
          <w:noProof/>
        </w:rPr>
        <w:t>1</w:t>
      </w:r>
      <w:r w:rsidRPr="0096755D">
        <w:rPr>
          <w:rFonts w:eastAsia="MS Mincho"/>
          <w:color w:val="000000"/>
        </w:rPr>
        <w:fldChar w:fldCharType="end"/>
      </w:r>
      <w:r>
        <w:rPr>
          <w:rFonts w:eastAsia="MS Mincho"/>
          <w:color w:val="000000"/>
        </w:rPr>
        <w:t xml:space="preserve"> </w:t>
      </w:r>
      <w:r>
        <w:rPr>
          <w:rFonts w:eastAsia="SimSun"/>
          <w:lang w:val="en-GB" w:eastAsia="zh-CN"/>
        </w:rPr>
        <w:t xml:space="preserve">data presented at this meeting for MSD evaluation of CA_n5-n28. </w:t>
      </w:r>
      <w:r w:rsidRPr="0096755D">
        <w:rPr>
          <w:rFonts w:eastAsia="MS Mincho"/>
          <w:color w:val="000000"/>
        </w:rPr>
        <w:fldChar w:fldCharType="begin"/>
      </w:r>
      <w:r w:rsidRPr="0096755D">
        <w:rPr>
          <w:rFonts w:eastAsia="MS Mincho"/>
          <w:color w:val="000000"/>
        </w:rPr>
        <w:instrText xml:space="preserve"> REF _Ref92656278 \h  \* MERGEFORMAT </w:instrText>
      </w:r>
      <w:r w:rsidRPr="0096755D">
        <w:rPr>
          <w:rFonts w:eastAsia="MS Mincho"/>
          <w:color w:val="000000"/>
        </w:rPr>
      </w:r>
      <w:r w:rsidRPr="0096755D">
        <w:rPr>
          <w:rFonts w:eastAsia="MS Mincho"/>
          <w:color w:val="000000"/>
        </w:rPr>
        <w:fldChar w:fldCharType="separate"/>
      </w:r>
      <w:r w:rsidRPr="0096755D">
        <w:t xml:space="preserve">Figure </w:t>
      </w:r>
      <w:r w:rsidRPr="0096755D">
        <w:rPr>
          <w:noProof/>
        </w:rPr>
        <w:t>1</w:t>
      </w:r>
      <w:r w:rsidRPr="0096755D">
        <w:rPr>
          <w:rFonts w:eastAsia="MS Mincho"/>
          <w:color w:val="000000"/>
        </w:rPr>
        <w:fldChar w:fldCharType="end"/>
      </w:r>
      <w:r>
        <w:rPr>
          <w:rFonts w:eastAsia="MS Mincho"/>
          <w:color w:val="000000"/>
        </w:rPr>
        <w:t xml:space="preserve"> plots </w:t>
      </w:r>
      <w:r>
        <w:rPr>
          <w:rFonts w:eastAsia="SimSun"/>
          <w:lang w:val="en-GB" w:eastAsia="zh-CN"/>
        </w:rPr>
        <w:t xml:space="preserve">the measured band n5 TX noise level falling in band n28A uppermost 5,10,15,20,30MHz Channels with the band n5 aggressor CBW set to 20MHz (highest supported value) and UL carrier positioned closest to the n28A victim’s band. The blue arrow and </w:t>
      </w:r>
      <w:r w:rsidR="009610AA">
        <w:rPr>
          <w:rFonts w:eastAsia="SimSun"/>
          <w:lang w:val="en-GB" w:eastAsia="zh-CN"/>
        </w:rPr>
        <w:t xml:space="preserve">the </w:t>
      </w:r>
      <w:r>
        <w:rPr>
          <w:rFonts w:eastAsia="SimSun"/>
          <w:lang w:val="en-GB" w:eastAsia="zh-CN"/>
        </w:rPr>
        <w:t xml:space="preserve">red dashed vertical line indicate the measured noise level at the agreed n5 20MHz REFSENS UL RB configuration of 20RB, with UL RB positioned closest to the victim band. The noise ranges from </w:t>
      </w:r>
      <w:r>
        <w:rPr>
          <w:rFonts w:eastAsia="MS Mincho"/>
          <w:color w:val="000000"/>
        </w:rPr>
        <w:t>-35.</w:t>
      </w:r>
      <w:proofErr w:type="gramStart"/>
      <w:r>
        <w:rPr>
          <w:rFonts w:eastAsia="MS Mincho"/>
          <w:color w:val="000000"/>
        </w:rPr>
        <w:t>7,-</w:t>
      </w:r>
      <w:proofErr w:type="gramEnd"/>
      <w:r>
        <w:rPr>
          <w:rFonts w:eastAsia="MS Mincho"/>
          <w:color w:val="000000"/>
        </w:rPr>
        <w:t xml:space="preserve">34.5,-34.3,-34.2,-34.2 dBm </w:t>
      </w:r>
      <w:r w:rsidR="005C4CC7">
        <w:rPr>
          <w:rFonts w:eastAsia="MS Mincho"/>
          <w:color w:val="000000"/>
        </w:rPr>
        <w:t xml:space="preserve">for band n28A uppermost 5,10,15,20,30MHz channels respectively, and the corresponding MSD is estimated at 17.5,15.8,14,11.7,2.9dB respectively. These levels are already very high. If RAN4 assumes </w:t>
      </w:r>
      <w:proofErr w:type="gramStart"/>
      <w:r w:rsidR="005C4CC7">
        <w:rPr>
          <w:rFonts w:eastAsia="MS Mincho"/>
          <w:color w:val="000000"/>
        </w:rPr>
        <w:t>non co-</w:t>
      </w:r>
      <w:proofErr w:type="gramEnd"/>
      <w:r w:rsidR="005C4CC7">
        <w:rPr>
          <w:rFonts w:eastAsia="MS Mincho"/>
          <w:color w:val="000000"/>
        </w:rPr>
        <w:t>located radio units, then the noise level at full UL RB allocation is nearly 20dB higher</w:t>
      </w:r>
      <w:r w:rsidR="005572A8">
        <w:rPr>
          <w:rFonts w:eastAsia="MS Mincho"/>
          <w:color w:val="000000"/>
        </w:rPr>
        <w:t xml:space="preserve"> (approximately -15dBm)</w:t>
      </w:r>
      <w:r w:rsidR="005C4CC7">
        <w:rPr>
          <w:rFonts w:eastAsia="MS Mincho"/>
          <w:color w:val="000000"/>
        </w:rPr>
        <w:t>, making n28 MSD even worse.</w:t>
      </w:r>
    </w:p>
    <w:p w14:paraId="796453B4" w14:textId="3C1A8199" w:rsidR="00CB6520" w:rsidRPr="00CB6520" w:rsidRDefault="007763C0" w:rsidP="00CB6520">
      <w:pPr>
        <w:overflowPunct/>
        <w:spacing w:after="0"/>
        <w:jc w:val="center"/>
        <w:textAlignment w:val="auto"/>
        <w:rPr>
          <w:rFonts w:eastAsia="MS Mincho"/>
          <w:color w:val="000000"/>
        </w:rPr>
      </w:pPr>
      <w:r>
        <w:rPr>
          <w:noProof/>
        </w:rPr>
        <w:drawing>
          <wp:inline distT="0" distB="0" distL="0" distR="0" wp14:anchorId="5FEA8DDE" wp14:editId="44515BD5">
            <wp:extent cx="5400675" cy="37338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675" cy="3733800"/>
                    </a:xfrm>
                    <a:prstGeom prst="rect">
                      <a:avLst/>
                    </a:prstGeom>
                  </pic:spPr>
                </pic:pic>
              </a:graphicData>
            </a:graphic>
          </wp:inline>
        </w:drawing>
      </w:r>
    </w:p>
    <w:p w14:paraId="0C36E2E8" w14:textId="5FE661B1" w:rsidR="00755419" w:rsidRPr="00755419" w:rsidRDefault="00755419" w:rsidP="00755419">
      <w:pPr>
        <w:overflowPunct/>
        <w:spacing w:after="0"/>
        <w:jc w:val="center"/>
        <w:textAlignment w:val="auto"/>
        <w:rPr>
          <w:rFonts w:eastAsia="MS Mincho"/>
          <w:color w:val="000000"/>
        </w:rPr>
      </w:pPr>
    </w:p>
    <w:p w14:paraId="51CDF8E4" w14:textId="7D1D8849" w:rsidR="00755419" w:rsidRDefault="00755419" w:rsidP="008B010C">
      <w:pPr>
        <w:jc w:val="both"/>
        <w:rPr>
          <w:b/>
          <w:bCs/>
        </w:rPr>
      </w:pPr>
      <w:bookmarkStart w:id="2" w:name="_Ref92656278"/>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0096755D">
        <w:rPr>
          <w:b/>
          <w:bCs/>
          <w:noProof/>
        </w:rPr>
        <w:t>1</w:t>
      </w:r>
      <w:r w:rsidRPr="00680FB7">
        <w:rPr>
          <w:b/>
          <w:bCs/>
        </w:rPr>
        <w:fldChar w:fldCharType="end"/>
      </w:r>
      <w:bookmarkEnd w:id="2"/>
      <w:r>
        <w:t xml:space="preserve"> </w:t>
      </w:r>
      <w:r w:rsidR="00AD378B">
        <w:t>n</w:t>
      </w:r>
      <w:r w:rsidR="008D4D8F">
        <w:t>5</w:t>
      </w:r>
      <w:r w:rsidR="00AD378B">
        <w:t xml:space="preserve"> 20MHz CBW </w:t>
      </w:r>
      <w:r>
        <w:t xml:space="preserve">PA Tx noise level falling </w:t>
      </w:r>
      <w:r w:rsidR="00AD378B">
        <w:t xml:space="preserve">in </w:t>
      </w:r>
      <w:r w:rsidR="007B04FE">
        <w:t>n28</w:t>
      </w:r>
      <w:r w:rsidR="008D4D8F">
        <w:t>A</w:t>
      </w:r>
      <w:r w:rsidR="00AD378B">
        <w:t xml:space="preserve"> and in n</w:t>
      </w:r>
      <w:r w:rsidR="008D4D8F">
        <w:t>5 DL</w:t>
      </w:r>
      <w:r w:rsidR="00AD378B">
        <w:t xml:space="preserve">. </w:t>
      </w:r>
      <w:r w:rsidR="007D18E2">
        <w:t>The b</w:t>
      </w:r>
      <w:r w:rsidR="00AD378B">
        <w:t>lue arrow indicates the n</w:t>
      </w:r>
      <w:r w:rsidR="007D18E2">
        <w:t>5</w:t>
      </w:r>
      <w:r w:rsidR="00AD378B">
        <w:t xml:space="preserve"> 20MHz REFSENS UL RB configuration.</w:t>
      </w:r>
    </w:p>
    <w:p w14:paraId="13C1B328" w14:textId="5F548CE2" w:rsidR="00D00B78" w:rsidRDefault="00A95152" w:rsidP="005C4CC7">
      <w:pPr>
        <w:jc w:val="both"/>
      </w:pPr>
      <w:r>
        <w:t xml:space="preserve">Based on </w:t>
      </w:r>
      <w:r w:rsidR="00AD378B">
        <w:t xml:space="preserve">proposal </w:t>
      </w:r>
      <w:r w:rsidR="001164D5">
        <w:t xml:space="preserve">for </w:t>
      </w:r>
      <w:r w:rsidR="005C4CC7">
        <w:t>these discussions, we make following proposal</w:t>
      </w:r>
      <w:r w:rsidR="00056743">
        <w:t>.</w:t>
      </w:r>
    </w:p>
    <w:p w14:paraId="3EC27C39" w14:textId="77777777" w:rsidR="0036674D" w:rsidRDefault="0036674D" w:rsidP="0036674D">
      <w:pPr>
        <w:jc w:val="both"/>
        <w:rPr>
          <w:rFonts w:eastAsia="SimSun"/>
          <w:b/>
          <w:bCs/>
          <w:lang w:val="en-GB" w:eastAsia="zh-CN"/>
        </w:rPr>
      </w:pPr>
      <w:r w:rsidRPr="008677E5">
        <w:rPr>
          <w:rFonts w:eastAsia="SimSun"/>
          <w:b/>
          <w:bCs/>
          <w:lang w:val="en-GB" w:eastAsia="zh-CN"/>
        </w:rPr>
        <w:t xml:space="preserve">Proposal </w:t>
      </w:r>
      <w:r>
        <w:rPr>
          <w:rFonts w:eastAsia="SimSun"/>
          <w:b/>
          <w:bCs/>
          <w:lang w:val="en-GB" w:eastAsia="zh-CN"/>
        </w:rPr>
        <w:t>3: For MSD due to cross-band isolation, adopt the following guidelines:</w:t>
      </w:r>
    </w:p>
    <w:p w14:paraId="46246771" w14:textId="49ADA83F" w:rsidR="0036674D" w:rsidRPr="008677E5" w:rsidRDefault="0036674D" w:rsidP="0036674D">
      <w:pPr>
        <w:pStyle w:val="ListParagraph"/>
        <w:numPr>
          <w:ilvl w:val="0"/>
          <w:numId w:val="21"/>
        </w:numPr>
        <w:jc w:val="both"/>
        <w:rPr>
          <w:lang w:val="en-GB" w:eastAsia="zh-CN"/>
        </w:rPr>
      </w:pPr>
      <w:r w:rsidRPr="008677E5">
        <w:rPr>
          <w:lang w:val="en-GB" w:eastAsia="zh-CN"/>
        </w:rPr>
        <w:t>The UL/DL carrier frequencies sh</w:t>
      </w:r>
      <w:r>
        <w:rPr>
          <w:lang w:val="en-GB" w:eastAsia="zh-CN"/>
        </w:rPr>
        <w:t>all</w:t>
      </w:r>
      <w:r w:rsidRPr="008677E5">
        <w:rPr>
          <w:lang w:val="en-GB" w:eastAsia="zh-CN"/>
        </w:rPr>
        <w:t xml:space="preserve"> be carefully selected </w:t>
      </w:r>
      <w:proofErr w:type="gramStart"/>
      <w:r w:rsidRPr="008677E5">
        <w:rPr>
          <w:lang w:val="en-GB" w:eastAsia="zh-CN"/>
        </w:rPr>
        <w:t>so as to</w:t>
      </w:r>
      <w:proofErr w:type="gramEnd"/>
      <w:r w:rsidRPr="008677E5">
        <w:rPr>
          <w:lang w:val="en-GB" w:eastAsia="zh-CN"/>
        </w:rPr>
        <w:t xml:space="preserve"> minimize the frequency distance that separates the UL aggressor carrier from the DL victim’s carrier</w:t>
      </w:r>
      <w:r w:rsidR="001164D5">
        <w:rPr>
          <w:lang w:val="en-GB" w:eastAsia="zh-CN"/>
        </w:rPr>
        <w:t>.</w:t>
      </w:r>
    </w:p>
    <w:p w14:paraId="7DA13C34" w14:textId="261C532D" w:rsidR="0036674D" w:rsidRDefault="0036674D" w:rsidP="0036674D">
      <w:pPr>
        <w:pStyle w:val="ListParagraph"/>
        <w:numPr>
          <w:ilvl w:val="0"/>
          <w:numId w:val="21"/>
        </w:numPr>
        <w:jc w:val="both"/>
        <w:rPr>
          <w:lang w:val="en-GB" w:eastAsia="zh-CN"/>
        </w:rPr>
      </w:pPr>
      <w:r>
        <w:rPr>
          <w:lang w:val="en-GB" w:eastAsia="zh-CN"/>
        </w:rPr>
        <w:t>The aggressor UL carrier shall be configured with the highest supported CBW</w:t>
      </w:r>
      <w:r w:rsidR="001164D5">
        <w:rPr>
          <w:lang w:val="en-GB" w:eastAsia="zh-CN"/>
        </w:rPr>
        <w:t>.</w:t>
      </w:r>
    </w:p>
    <w:p w14:paraId="2D8F9525" w14:textId="77777777" w:rsidR="0036674D" w:rsidRDefault="0036674D" w:rsidP="0036674D">
      <w:pPr>
        <w:pStyle w:val="ListParagraph"/>
        <w:numPr>
          <w:ilvl w:val="0"/>
          <w:numId w:val="21"/>
        </w:numPr>
        <w:jc w:val="both"/>
        <w:rPr>
          <w:lang w:val="en-GB" w:eastAsia="zh-CN"/>
        </w:rPr>
      </w:pPr>
      <w:r>
        <w:rPr>
          <w:lang w:val="en-GB" w:eastAsia="zh-CN"/>
        </w:rPr>
        <w:t>For the aggressor UL RB configuration:</w:t>
      </w:r>
    </w:p>
    <w:p w14:paraId="785988D3" w14:textId="27AFBA78" w:rsidR="0036674D" w:rsidRDefault="00B27711" w:rsidP="0036674D">
      <w:pPr>
        <w:pStyle w:val="ListParagraph"/>
        <w:numPr>
          <w:ilvl w:val="1"/>
          <w:numId w:val="21"/>
        </w:numPr>
        <w:jc w:val="both"/>
        <w:rPr>
          <w:lang w:val="en-GB" w:eastAsia="zh-CN"/>
        </w:rPr>
      </w:pPr>
      <w:r>
        <w:rPr>
          <w:lang w:val="en-GB" w:eastAsia="zh-CN"/>
        </w:rPr>
        <w:t>I</w:t>
      </w:r>
      <w:r w:rsidR="0036674D">
        <w:rPr>
          <w:lang w:val="en-GB" w:eastAsia="zh-CN"/>
        </w:rPr>
        <w:t xml:space="preserve">f the aggressor is a TDD band, then the aggressor shall be configured with full RB allocation that corresponds to the highest supported </w:t>
      </w:r>
      <w:proofErr w:type="gramStart"/>
      <w:r w:rsidR="0036674D">
        <w:rPr>
          <w:lang w:val="en-GB" w:eastAsia="zh-CN"/>
        </w:rPr>
        <w:t>CBW;</w:t>
      </w:r>
      <w:proofErr w:type="gramEnd"/>
    </w:p>
    <w:p w14:paraId="1DE3056F" w14:textId="30740A73" w:rsidR="0036674D" w:rsidRPr="005C4CC7" w:rsidRDefault="00B27711" w:rsidP="0036674D">
      <w:pPr>
        <w:pStyle w:val="ListParagraph"/>
        <w:numPr>
          <w:ilvl w:val="1"/>
          <w:numId w:val="21"/>
        </w:numPr>
        <w:jc w:val="both"/>
        <w:rPr>
          <w:b/>
          <w:bCs/>
          <w:lang w:val="en-GB" w:eastAsia="zh-CN"/>
        </w:rPr>
      </w:pPr>
      <w:r>
        <w:rPr>
          <w:lang w:val="en-GB" w:eastAsia="zh-CN"/>
        </w:rPr>
        <w:t>I</w:t>
      </w:r>
      <w:r w:rsidR="0036674D" w:rsidRPr="005C4CC7">
        <w:rPr>
          <w:lang w:val="en-GB" w:eastAsia="zh-CN"/>
        </w:rPr>
        <w:t xml:space="preserve">f the aggressor is a FDD band and band combination is FDD-FDD, </w:t>
      </w:r>
      <w:r w:rsidR="0036674D">
        <w:rPr>
          <w:lang w:val="en-GB" w:eastAsia="zh-CN"/>
        </w:rPr>
        <w:t xml:space="preserve">cross-band isolation MSD shall be evaluated assuming co-located </w:t>
      </w:r>
      <w:proofErr w:type="spellStart"/>
      <w:r w:rsidR="0036674D">
        <w:rPr>
          <w:lang w:val="en-GB" w:eastAsia="zh-CN"/>
        </w:rPr>
        <w:t>gNB</w:t>
      </w:r>
      <w:proofErr w:type="spellEnd"/>
      <w:r w:rsidR="0036674D">
        <w:rPr>
          <w:lang w:val="en-GB" w:eastAsia="zh-CN"/>
        </w:rPr>
        <w:t xml:space="preserve"> radio units. This implies that both the aggressor and the victim are operated at their respective REFSENS </w:t>
      </w:r>
      <w:proofErr w:type="gramStart"/>
      <w:r w:rsidR="0036674D">
        <w:rPr>
          <w:lang w:val="en-GB" w:eastAsia="zh-CN"/>
        </w:rPr>
        <w:t>levels</w:t>
      </w:r>
      <w:r>
        <w:rPr>
          <w:lang w:val="en-GB" w:eastAsia="zh-CN"/>
        </w:rPr>
        <w:t>;</w:t>
      </w:r>
      <w:proofErr w:type="gramEnd"/>
    </w:p>
    <w:p w14:paraId="295433B0" w14:textId="6EC1BAC3" w:rsidR="0036674D" w:rsidRPr="005C4CC7" w:rsidRDefault="0036674D" w:rsidP="0036674D">
      <w:pPr>
        <w:pStyle w:val="ListParagraph"/>
        <w:numPr>
          <w:ilvl w:val="1"/>
          <w:numId w:val="21"/>
        </w:numPr>
        <w:jc w:val="both"/>
        <w:rPr>
          <w:b/>
          <w:bCs/>
          <w:lang w:val="en-GB" w:eastAsia="zh-CN"/>
        </w:rPr>
      </w:pPr>
      <w:r>
        <w:rPr>
          <w:lang w:val="en-GB" w:eastAsia="zh-CN"/>
        </w:rPr>
        <w:t>The aggressor UL RB configuration L</w:t>
      </w:r>
      <w:r w:rsidRPr="00B40258">
        <w:rPr>
          <w:vertAlign w:val="subscript"/>
          <w:lang w:val="en-GB" w:eastAsia="zh-CN"/>
        </w:rPr>
        <w:t>CRB</w:t>
      </w:r>
      <w:r>
        <w:rPr>
          <w:lang w:val="en-GB" w:eastAsia="zh-CN"/>
        </w:rPr>
        <w:t xml:space="preserve"> shall be configured according to the </w:t>
      </w:r>
      <w:r w:rsidRPr="00797E26">
        <w:rPr>
          <w:lang w:val="en-GB" w:eastAsia="zh-CN"/>
        </w:rPr>
        <w:t>Table 7.3.2-3</w:t>
      </w:r>
      <w:r>
        <w:rPr>
          <w:lang w:val="en-GB" w:eastAsia="zh-CN"/>
        </w:rPr>
        <w:t xml:space="preserve"> specifications</w:t>
      </w:r>
      <w:r w:rsidR="00B27711">
        <w:rPr>
          <w:lang w:val="en-GB" w:eastAsia="zh-CN"/>
        </w:rPr>
        <w:t>; and</w:t>
      </w:r>
    </w:p>
    <w:p w14:paraId="1E4FC1E7" w14:textId="1926B4A4" w:rsidR="0036674D" w:rsidRPr="005C4CC7" w:rsidRDefault="0036674D" w:rsidP="0036674D">
      <w:pPr>
        <w:pStyle w:val="ListParagraph"/>
        <w:numPr>
          <w:ilvl w:val="1"/>
          <w:numId w:val="21"/>
        </w:numPr>
        <w:jc w:val="both"/>
        <w:rPr>
          <w:b/>
          <w:bCs/>
          <w:lang w:val="en-GB" w:eastAsia="zh-CN"/>
        </w:rPr>
      </w:pPr>
      <w:r>
        <w:rPr>
          <w:lang w:val="en-GB" w:eastAsia="zh-CN"/>
        </w:rPr>
        <w:t xml:space="preserve">The aggressor </w:t>
      </w:r>
      <w:r w:rsidRPr="008B010C">
        <w:rPr>
          <w:lang w:eastAsia="ja-JP"/>
        </w:rPr>
        <w:t xml:space="preserve">UL </w:t>
      </w:r>
      <w:r>
        <w:rPr>
          <w:lang w:eastAsia="ja-JP"/>
        </w:rPr>
        <w:t xml:space="preserve">RB </w:t>
      </w:r>
      <w:r w:rsidRPr="008B010C">
        <w:rPr>
          <w:lang w:eastAsia="ja-JP"/>
        </w:rPr>
        <w:t>shall be located as close as possible to the</w:t>
      </w:r>
      <w:r>
        <w:rPr>
          <w:lang w:eastAsia="ja-JP"/>
        </w:rPr>
        <w:t xml:space="preserve"> victim’s</w:t>
      </w:r>
      <w:r w:rsidRPr="008B010C">
        <w:rPr>
          <w:lang w:eastAsia="ja-JP"/>
        </w:rPr>
        <w:t xml:space="preserve"> downlink operating band</w:t>
      </w:r>
      <w:r w:rsidR="001164D5">
        <w:rPr>
          <w:lang w:eastAsia="ja-JP"/>
        </w:rPr>
        <w:t>.</w:t>
      </w:r>
    </w:p>
    <w:p w14:paraId="007BDDA6" w14:textId="77777777" w:rsidR="0036674D" w:rsidRDefault="0036674D" w:rsidP="005C4CC7">
      <w:pPr>
        <w:jc w:val="both"/>
      </w:pPr>
    </w:p>
    <w:p w14:paraId="439E63C3" w14:textId="755D8FDF" w:rsidR="009610AA" w:rsidRPr="009610AA" w:rsidRDefault="009610AA" w:rsidP="009610AA">
      <w:pPr>
        <w:pStyle w:val="Heading3"/>
        <w:tabs>
          <w:tab w:val="clear" w:pos="8234"/>
        </w:tabs>
        <w:spacing w:after="240"/>
        <w:ind w:left="426" w:hanging="438"/>
        <w:rPr>
          <w:sz w:val="32"/>
          <w:szCs w:val="22"/>
        </w:rPr>
      </w:pPr>
      <w:r w:rsidRPr="009610AA">
        <w:rPr>
          <w:sz w:val="32"/>
          <w:szCs w:val="22"/>
        </w:rPr>
        <w:t xml:space="preserve">On Simplifying </w:t>
      </w:r>
      <w:r>
        <w:rPr>
          <w:sz w:val="32"/>
          <w:szCs w:val="22"/>
        </w:rPr>
        <w:t>Harmonics</w:t>
      </w:r>
      <w:r w:rsidRPr="009610AA">
        <w:rPr>
          <w:sz w:val="32"/>
          <w:szCs w:val="22"/>
        </w:rPr>
        <w:t xml:space="preserve"> MSD Tables</w:t>
      </w:r>
    </w:p>
    <w:p w14:paraId="279FA591" w14:textId="7CECBD55" w:rsidR="004E42AC" w:rsidRDefault="00DE43CB" w:rsidP="004E42AC">
      <w:pPr>
        <w:jc w:val="both"/>
        <w:rPr>
          <w:rFonts w:eastAsia="SimSun"/>
          <w:lang w:val="en-GB" w:eastAsia="zh-CN"/>
        </w:rPr>
      </w:pPr>
      <w:proofErr w:type="gramStart"/>
      <w:r>
        <w:t>With regard to</w:t>
      </w:r>
      <w:proofErr w:type="gramEnd"/>
      <w:r>
        <w:t xml:space="preserve"> WF proposal 4, our preference remains option 1.</w:t>
      </w:r>
      <w:r w:rsidR="004E42AC" w:rsidRPr="004E42AC">
        <w:rPr>
          <w:lang w:val="en-GB"/>
        </w:rPr>
        <w:t xml:space="preserve"> </w:t>
      </w:r>
      <w:r w:rsidR="004E42AC">
        <w:rPr>
          <w:lang w:val="en-GB"/>
        </w:rPr>
        <w:t xml:space="preserve">For a given aggressor harmonic interference, RAN4 currently specifies as many MSD values as there are victim’s receiver channel bandwidth. </w:t>
      </w:r>
      <w:r w:rsidR="004E42AC">
        <w:rPr>
          <w:rFonts w:eastAsia="SimSun"/>
          <w:lang w:val="en-GB" w:eastAsia="zh-CN"/>
        </w:rPr>
        <w:t xml:space="preserve">Considering that the goal of MSD due to interference is to verify the impact of the transmitter harmonic PSD onto the receiver sensitivity performance, we consider that if the Tx harmonic is perfectly </w:t>
      </w:r>
      <w:proofErr w:type="spellStart"/>
      <w:r w:rsidR="004E42AC">
        <w:rPr>
          <w:rFonts w:eastAsia="SimSun"/>
          <w:lang w:val="en-GB" w:eastAsia="zh-CN"/>
        </w:rPr>
        <w:t>centered</w:t>
      </w:r>
      <w:proofErr w:type="spellEnd"/>
      <w:r w:rsidR="004E42AC">
        <w:rPr>
          <w:rFonts w:eastAsia="SimSun"/>
          <w:lang w:val="en-GB" w:eastAsia="zh-CN"/>
        </w:rPr>
        <w:t xml:space="preserve"> in the smallest channel bandwidth (CBW) of the victim’s receiver, then, </w:t>
      </w:r>
      <w:r w:rsidR="00B257B2">
        <w:rPr>
          <w:rFonts w:eastAsia="SimSun"/>
          <w:lang w:val="en-GB" w:eastAsia="zh-CN"/>
        </w:rPr>
        <w:t xml:space="preserve">all MSD test points corresponding to higher </w:t>
      </w:r>
      <w:r w:rsidR="004E42AC">
        <w:rPr>
          <w:rFonts w:eastAsia="SimSun"/>
          <w:lang w:val="en-GB" w:eastAsia="zh-CN"/>
        </w:rPr>
        <w:t>victim’s CBW</w:t>
      </w:r>
      <w:r w:rsidR="00B257B2">
        <w:rPr>
          <w:rFonts w:eastAsia="SimSun"/>
          <w:lang w:val="en-GB" w:eastAsia="zh-CN"/>
        </w:rPr>
        <w:t xml:space="preserve"> are simply redundant: they do not add value </w:t>
      </w:r>
      <w:r w:rsidR="004E42AC">
        <w:rPr>
          <w:rFonts w:eastAsia="SimSun"/>
          <w:lang w:val="en-GB" w:eastAsia="zh-CN"/>
        </w:rPr>
        <w:t>since the transmitter non-linearity remains constant</w:t>
      </w:r>
      <w:r w:rsidR="00B257B2">
        <w:rPr>
          <w:rFonts w:eastAsia="SimSun"/>
          <w:lang w:val="en-GB" w:eastAsia="zh-CN"/>
        </w:rPr>
        <w:t>, i.e. these additional test points do not verify any new Tx impairment, they simply verify that the MSD scales with the victim’s DL CBW</w:t>
      </w:r>
      <w:r w:rsidR="004E42AC">
        <w:rPr>
          <w:rFonts w:eastAsia="SimSun"/>
          <w:lang w:val="en-GB" w:eastAsia="zh-CN"/>
        </w:rPr>
        <w:t xml:space="preserve">. This statement is only true if for all NR-CA or EN-DC combination, the aggressor uplink (UL) RB allocation and carrier frequency is specified to ensure the Tx harmonic is entirely integrated by the victim’s smallest CBW. We realize this is not always the case in the latest Release, but we consider that ensuring this condition is met does not represent a huge workload as it could </w:t>
      </w:r>
      <w:r w:rsidR="004E42AC" w:rsidRPr="00E956E1">
        <w:rPr>
          <w:rFonts w:eastAsia="SimSun"/>
          <w:lang w:val="en-GB" w:eastAsia="zh-CN"/>
        </w:rPr>
        <w:t xml:space="preserve">greatly </w:t>
      </w:r>
      <w:r w:rsidR="004E42AC">
        <w:rPr>
          <w:rFonts w:eastAsia="SimSun"/>
          <w:lang w:val="en-GB" w:eastAsia="zh-CN"/>
        </w:rPr>
        <w:t>reduce the number of test points.</w:t>
      </w:r>
    </w:p>
    <w:p w14:paraId="329F7EC6" w14:textId="688D3540" w:rsidR="004E42AC" w:rsidRDefault="004E42AC" w:rsidP="004E42AC">
      <w:pPr>
        <w:jc w:val="both"/>
        <w:rPr>
          <w:lang w:val="en-GB"/>
        </w:rPr>
      </w:pPr>
      <w:r>
        <w:rPr>
          <w:lang w:val="en-GB"/>
        </w:rPr>
        <w:t xml:space="preserve">To illustrate this point, we provide in </w:t>
      </w:r>
      <w:r>
        <w:rPr>
          <w:lang w:val="en-GB"/>
        </w:rPr>
        <w:fldChar w:fldCharType="begin"/>
      </w:r>
      <w:r>
        <w:rPr>
          <w:lang w:val="en-GB"/>
        </w:rPr>
        <w:instrText xml:space="preserve"> REF _Ref79061160 \h </w:instrText>
      </w:r>
      <w:r>
        <w:rPr>
          <w:lang w:val="en-GB"/>
        </w:rPr>
      </w:r>
      <w:r>
        <w:rPr>
          <w:lang w:val="en-GB"/>
        </w:rPr>
        <w:fldChar w:fldCharType="separate"/>
      </w:r>
      <w:r>
        <w:t xml:space="preserve">Figure </w:t>
      </w:r>
      <w:r>
        <w:rPr>
          <w:noProof/>
        </w:rPr>
        <w:t>2</w:t>
      </w:r>
      <w:r>
        <w:rPr>
          <w:lang w:val="en-GB"/>
        </w:rPr>
        <w:fldChar w:fldCharType="end"/>
      </w:r>
      <w:r>
        <w:rPr>
          <w:lang w:val="en-GB"/>
        </w:rPr>
        <w:t xml:space="preserve"> the concept of a transmitter harmonic PSD integrated by the victim’s smallest CBW (and the concept of increasing Rx CBW overlaid in blue dashed lines).</w:t>
      </w:r>
    </w:p>
    <w:p w14:paraId="2BCF3644" w14:textId="77777777" w:rsidR="004E42AC" w:rsidRDefault="004E42AC" w:rsidP="004E42AC">
      <w:pPr>
        <w:jc w:val="center"/>
        <w:rPr>
          <w:lang w:val="en-GB"/>
        </w:rPr>
      </w:pPr>
      <w:r w:rsidRPr="0065757E">
        <w:rPr>
          <w:noProof/>
        </w:rPr>
        <w:drawing>
          <wp:inline distT="0" distB="0" distL="0" distR="0" wp14:anchorId="213CB442" wp14:editId="5C982C60">
            <wp:extent cx="3413415" cy="29976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r="50798"/>
                    <a:stretch/>
                  </pic:blipFill>
                  <pic:spPr bwMode="auto">
                    <a:xfrm>
                      <a:off x="0" y="0"/>
                      <a:ext cx="3425855" cy="3008566"/>
                    </a:xfrm>
                    <a:prstGeom prst="rect">
                      <a:avLst/>
                    </a:prstGeom>
                    <a:noFill/>
                    <a:ln>
                      <a:noFill/>
                    </a:ln>
                    <a:extLst>
                      <a:ext uri="{53640926-AAD7-44D8-BBD7-CCE9431645EC}">
                        <a14:shadowObscured xmlns:a14="http://schemas.microsoft.com/office/drawing/2010/main"/>
                      </a:ext>
                    </a:extLst>
                  </pic:spPr>
                </pic:pic>
              </a:graphicData>
            </a:graphic>
          </wp:inline>
        </w:drawing>
      </w:r>
    </w:p>
    <w:p w14:paraId="47619B5B" w14:textId="094E32E3" w:rsidR="004E42AC" w:rsidRDefault="004E42AC" w:rsidP="004E42AC">
      <w:pPr>
        <w:pStyle w:val="Caption"/>
        <w:rPr>
          <w:b w:val="0"/>
        </w:rPr>
      </w:pPr>
      <w:bookmarkStart w:id="3" w:name="_Ref7906116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
      <w:r>
        <w:t>: Plain lines: e</w:t>
      </w:r>
      <w:r w:rsidRPr="00273569">
        <w:rPr>
          <w:b w:val="0"/>
        </w:rPr>
        <w:t>xample of second harmonic (H2) PSD for DFT-s-OFDM QPSK SCS 15kHz waveform with LCRB = 25 RB.</w:t>
      </w:r>
      <w:r>
        <w:rPr>
          <w:b w:val="0"/>
        </w:rPr>
        <w:t xml:space="preserve"> </w:t>
      </w:r>
      <w:proofErr w:type="gramStart"/>
      <w:r>
        <w:rPr>
          <w:b w:val="0"/>
        </w:rPr>
        <w:t>Dashed-lines</w:t>
      </w:r>
      <w:proofErr w:type="gramEnd"/>
      <w:r>
        <w:rPr>
          <w:b w:val="0"/>
        </w:rPr>
        <w:t xml:space="preserve"> illustrates that increasing the DL receiver CBW does not add any value to the MSD specifications if the aggressor UL harmonic is fully centered on the victim’s smallest CBW.</w:t>
      </w:r>
    </w:p>
    <w:p w14:paraId="0A5125C9" w14:textId="77777777" w:rsidR="0036674D" w:rsidRDefault="0036674D" w:rsidP="0036674D">
      <w:pPr>
        <w:jc w:val="both"/>
        <w:rPr>
          <w:rFonts w:eastAsia="SimSun"/>
          <w:b/>
          <w:bCs/>
          <w:lang w:val="en-GB" w:eastAsia="zh-CN"/>
        </w:rPr>
      </w:pPr>
    </w:p>
    <w:p w14:paraId="55B55591" w14:textId="208085E1" w:rsidR="005C4CC7" w:rsidRDefault="0036674D" w:rsidP="0036674D">
      <w:pPr>
        <w:jc w:val="both"/>
      </w:pPr>
      <w:r w:rsidRPr="008677E5">
        <w:rPr>
          <w:rFonts w:eastAsia="SimSun"/>
          <w:b/>
          <w:bCs/>
          <w:lang w:val="en-GB" w:eastAsia="zh-CN"/>
        </w:rPr>
        <w:t xml:space="preserve">Proposal </w:t>
      </w:r>
      <w:r>
        <w:rPr>
          <w:rFonts w:eastAsia="SimSun"/>
          <w:b/>
          <w:bCs/>
          <w:lang w:val="en-GB" w:eastAsia="zh-CN"/>
        </w:rPr>
        <w:t>4</w:t>
      </w:r>
      <w:r>
        <w:rPr>
          <w:rFonts w:eastAsia="SimSun"/>
          <w:lang w:val="en-GB" w:eastAsia="zh-CN"/>
        </w:rPr>
        <w:t>: Adopt WF [1] proposal 4 option 1 for MSD due to harmonics.</w:t>
      </w:r>
    </w:p>
    <w:p w14:paraId="7BE54F94" w14:textId="77777777" w:rsidR="00305289" w:rsidRDefault="00305289" w:rsidP="00305289">
      <w:pPr>
        <w:pStyle w:val="Heading1"/>
      </w:pPr>
      <w:r>
        <w:t>Conclusions</w:t>
      </w:r>
    </w:p>
    <w:p w14:paraId="5C525490" w14:textId="05C0A5EB" w:rsidR="00CC0435" w:rsidRDefault="0036674D" w:rsidP="00BA6E0E">
      <w:pPr>
        <w:spacing w:after="0"/>
        <w:jc w:val="both"/>
      </w:pPr>
      <w:r>
        <w:t>In this paper we make the following proposals to simplify the specifications of MSD due to cross-band isolation and MSD due to harmonics:</w:t>
      </w:r>
    </w:p>
    <w:p w14:paraId="0F407341" w14:textId="6FD4577A" w:rsidR="00B40258" w:rsidRDefault="00B40258" w:rsidP="00B40258"/>
    <w:p w14:paraId="14AB82CF" w14:textId="21286A34" w:rsidR="0036674D" w:rsidRDefault="0036674D" w:rsidP="0036674D">
      <w:pPr>
        <w:jc w:val="both"/>
        <w:rPr>
          <w:rFonts w:eastAsia="SimSun"/>
          <w:lang w:val="en-GB" w:eastAsia="zh-CN"/>
        </w:rPr>
      </w:pPr>
      <w:r w:rsidRPr="00056743">
        <w:rPr>
          <w:rFonts w:eastAsia="SimSun"/>
          <w:b/>
          <w:bCs/>
          <w:lang w:val="en-GB" w:eastAsia="zh-CN"/>
        </w:rPr>
        <w:t>Proposal 1</w:t>
      </w:r>
      <w:r>
        <w:rPr>
          <w:rFonts w:eastAsia="SimSun"/>
          <w:lang w:val="en-GB" w:eastAsia="zh-CN"/>
        </w:rPr>
        <w:t>: For applicability (WF P1), we have a preference to start implementing the changes as early as possible due to workload concerns. In Rel-17, the number of test point candidates is relatively small.</w:t>
      </w:r>
    </w:p>
    <w:p w14:paraId="303BB22F" w14:textId="77777777" w:rsidR="0036674D" w:rsidRDefault="0036674D" w:rsidP="0036674D">
      <w:pPr>
        <w:jc w:val="both"/>
        <w:rPr>
          <w:rFonts w:eastAsia="SimSun"/>
          <w:lang w:val="en-GB" w:eastAsia="zh-CN"/>
        </w:rPr>
      </w:pPr>
      <w:r w:rsidRPr="008677E5">
        <w:rPr>
          <w:rFonts w:eastAsia="SimSun"/>
          <w:b/>
          <w:bCs/>
          <w:lang w:val="en-GB" w:eastAsia="zh-CN"/>
        </w:rPr>
        <w:t>Proposal 2</w:t>
      </w:r>
      <w:r>
        <w:rPr>
          <w:rFonts w:eastAsia="SimSun"/>
          <w:lang w:val="en-GB" w:eastAsia="zh-CN"/>
        </w:rPr>
        <w:t xml:space="preserve">: For scope (WF P2), </w:t>
      </w:r>
      <w:r w:rsidRPr="008677E5">
        <w:rPr>
          <w:rFonts w:eastAsia="SimSun"/>
          <w:lang w:val="en-GB" w:eastAsia="zh-CN"/>
        </w:rPr>
        <w:t>the number of test points for a given MSD type and a given band combination should be kept to the strict minimum, that which corresponds to the highest aggressor channel bandwidth (CBW) and the smallest victim’s CBW.</w:t>
      </w:r>
    </w:p>
    <w:p w14:paraId="4125446A" w14:textId="77777777" w:rsidR="0036674D" w:rsidRDefault="0036674D" w:rsidP="0036674D">
      <w:pPr>
        <w:jc w:val="both"/>
        <w:rPr>
          <w:rFonts w:eastAsia="SimSun"/>
          <w:b/>
          <w:bCs/>
          <w:lang w:val="en-GB" w:eastAsia="zh-CN"/>
        </w:rPr>
      </w:pPr>
      <w:r w:rsidRPr="008677E5">
        <w:rPr>
          <w:rFonts w:eastAsia="SimSun"/>
          <w:b/>
          <w:bCs/>
          <w:lang w:val="en-GB" w:eastAsia="zh-CN"/>
        </w:rPr>
        <w:t xml:space="preserve">Proposal </w:t>
      </w:r>
      <w:r>
        <w:rPr>
          <w:rFonts w:eastAsia="SimSun"/>
          <w:b/>
          <w:bCs/>
          <w:lang w:val="en-GB" w:eastAsia="zh-CN"/>
        </w:rPr>
        <w:t>3: For MSD due to cross-band isolation, adopt the following guidelines:</w:t>
      </w:r>
    </w:p>
    <w:p w14:paraId="4DBE7285" w14:textId="267F1E57" w:rsidR="0036674D" w:rsidRPr="008677E5" w:rsidRDefault="0036674D" w:rsidP="0036674D">
      <w:pPr>
        <w:pStyle w:val="ListParagraph"/>
        <w:numPr>
          <w:ilvl w:val="0"/>
          <w:numId w:val="21"/>
        </w:numPr>
        <w:jc w:val="both"/>
        <w:rPr>
          <w:lang w:val="en-GB" w:eastAsia="zh-CN"/>
        </w:rPr>
      </w:pPr>
      <w:r w:rsidRPr="008677E5">
        <w:rPr>
          <w:lang w:val="en-GB" w:eastAsia="zh-CN"/>
        </w:rPr>
        <w:t>The UL/DL carrier frequencies sh</w:t>
      </w:r>
      <w:r>
        <w:rPr>
          <w:lang w:val="en-GB" w:eastAsia="zh-CN"/>
        </w:rPr>
        <w:t>all</w:t>
      </w:r>
      <w:r w:rsidRPr="008677E5">
        <w:rPr>
          <w:lang w:val="en-GB" w:eastAsia="zh-CN"/>
        </w:rPr>
        <w:t xml:space="preserve"> be carefully selected </w:t>
      </w:r>
      <w:proofErr w:type="gramStart"/>
      <w:r w:rsidRPr="008677E5">
        <w:rPr>
          <w:lang w:val="en-GB" w:eastAsia="zh-CN"/>
        </w:rPr>
        <w:t>so as to</w:t>
      </w:r>
      <w:proofErr w:type="gramEnd"/>
      <w:r w:rsidRPr="008677E5">
        <w:rPr>
          <w:lang w:val="en-GB" w:eastAsia="zh-CN"/>
        </w:rPr>
        <w:t xml:space="preserve"> minimize the frequency distance that separates the UL aggressor carrier from the DL victim’s carrier</w:t>
      </w:r>
      <w:r w:rsidR="00B27711">
        <w:rPr>
          <w:lang w:val="en-GB" w:eastAsia="zh-CN"/>
        </w:rPr>
        <w:t>.</w:t>
      </w:r>
    </w:p>
    <w:p w14:paraId="1E3C3441" w14:textId="75BBB416" w:rsidR="0036674D" w:rsidRDefault="0036674D" w:rsidP="0036674D">
      <w:pPr>
        <w:pStyle w:val="ListParagraph"/>
        <w:numPr>
          <w:ilvl w:val="0"/>
          <w:numId w:val="21"/>
        </w:numPr>
        <w:jc w:val="both"/>
        <w:rPr>
          <w:lang w:val="en-GB" w:eastAsia="zh-CN"/>
        </w:rPr>
      </w:pPr>
      <w:r>
        <w:rPr>
          <w:lang w:val="en-GB" w:eastAsia="zh-CN"/>
        </w:rPr>
        <w:t>The aggressor UL carrier shall be configured with the highest supported CBW</w:t>
      </w:r>
      <w:r w:rsidR="00B27711">
        <w:rPr>
          <w:lang w:val="en-GB" w:eastAsia="zh-CN"/>
        </w:rPr>
        <w:t>.</w:t>
      </w:r>
    </w:p>
    <w:p w14:paraId="06AD7696" w14:textId="77777777" w:rsidR="0036674D" w:rsidRDefault="0036674D" w:rsidP="0036674D">
      <w:pPr>
        <w:pStyle w:val="ListParagraph"/>
        <w:numPr>
          <w:ilvl w:val="0"/>
          <w:numId w:val="21"/>
        </w:numPr>
        <w:jc w:val="both"/>
        <w:rPr>
          <w:lang w:val="en-GB" w:eastAsia="zh-CN"/>
        </w:rPr>
      </w:pPr>
      <w:r>
        <w:rPr>
          <w:lang w:val="en-GB" w:eastAsia="zh-CN"/>
        </w:rPr>
        <w:t>For the aggressor UL RB configuration:</w:t>
      </w:r>
    </w:p>
    <w:p w14:paraId="47AB0B38" w14:textId="2BA8FE9E" w:rsidR="0036674D" w:rsidRDefault="00B27711" w:rsidP="0036674D">
      <w:pPr>
        <w:pStyle w:val="ListParagraph"/>
        <w:numPr>
          <w:ilvl w:val="1"/>
          <w:numId w:val="21"/>
        </w:numPr>
        <w:jc w:val="both"/>
        <w:rPr>
          <w:lang w:val="en-GB" w:eastAsia="zh-CN"/>
        </w:rPr>
      </w:pPr>
      <w:r>
        <w:rPr>
          <w:lang w:val="en-GB" w:eastAsia="zh-CN"/>
        </w:rPr>
        <w:lastRenderedPageBreak/>
        <w:t>I</w:t>
      </w:r>
      <w:r w:rsidR="0036674D">
        <w:rPr>
          <w:lang w:val="en-GB" w:eastAsia="zh-CN"/>
        </w:rPr>
        <w:t>f the aggressor is a TDD band, then the aggressor shall be configured with full RB allocation that corresponds to the highest supported CBW</w:t>
      </w:r>
      <w:r>
        <w:rPr>
          <w:lang w:val="en-GB" w:eastAsia="zh-CN"/>
        </w:rPr>
        <w:t>.</w:t>
      </w:r>
    </w:p>
    <w:p w14:paraId="07DA3C10" w14:textId="0D3CD0EA" w:rsidR="0036674D" w:rsidRPr="005C4CC7" w:rsidRDefault="00B27711" w:rsidP="0036674D">
      <w:pPr>
        <w:pStyle w:val="ListParagraph"/>
        <w:numPr>
          <w:ilvl w:val="1"/>
          <w:numId w:val="21"/>
        </w:numPr>
        <w:jc w:val="both"/>
        <w:rPr>
          <w:b/>
          <w:bCs/>
          <w:lang w:val="en-GB" w:eastAsia="zh-CN"/>
        </w:rPr>
      </w:pPr>
      <w:r>
        <w:rPr>
          <w:lang w:val="en-GB" w:eastAsia="zh-CN"/>
        </w:rPr>
        <w:t>I</w:t>
      </w:r>
      <w:r w:rsidR="0036674D" w:rsidRPr="005C4CC7">
        <w:rPr>
          <w:lang w:val="en-GB" w:eastAsia="zh-CN"/>
        </w:rPr>
        <w:t xml:space="preserve">f the aggressor is a FDD band and band combination is FDD-FDD, </w:t>
      </w:r>
      <w:r w:rsidR="0036674D">
        <w:rPr>
          <w:lang w:val="en-GB" w:eastAsia="zh-CN"/>
        </w:rPr>
        <w:t xml:space="preserve">cross-band isolation MSD shall be evaluated assuming co-located </w:t>
      </w:r>
      <w:proofErr w:type="spellStart"/>
      <w:r w:rsidR="0036674D">
        <w:rPr>
          <w:lang w:val="en-GB" w:eastAsia="zh-CN"/>
        </w:rPr>
        <w:t>gNB</w:t>
      </w:r>
      <w:proofErr w:type="spellEnd"/>
      <w:r w:rsidR="0036674D">
        <w:rPr>
          <w:lang w:val="en-GB" w:eastAsia="zh-CN"/>
        </w:rPr>
        <w:t xml:space="preserve"> radio units. This implies that both the aggressor and the victim are operated at their respective REFSENS levels. </w:t>
      </w:r>
    </w:p>
    <w:p w14:paraId="5A3EE7AF" w14:textId="77777777" w:rsidR="0036674D" w:rsidRPr="005C4CC7" w:rsidRDefault="0036674D" w:rsidP="0036674D">
      <w:pPr>
        <w:pStyle w:val="ListParagraph"/>
        <w:numPr>
          <w:ilvl w:val="1"/>
          <w:numId w:val="21"/>
        </w:numPr>
        <w:jc w:val="both"/>
        <w:rPr>
          <w:b/>
          <w:bCs/>
          <w:lang w:val="en-GB" w:eastAsia="zh-CN"/>
        </w:rPr>
      </w:pPr>
      <w:r>
        <w:rPr>
          <w:lang w:val="en-GB" w:eastAsia="zh-CN"/>
        </w:rPr>
        <w:t>The aggressor UL RB configuration L</w:t>
      </w:r>
      <w:r w:rsidRPr="00B40258">
        <w:rPr>
          <w:vertAlign w:val="subscript"/>
          <w:lang w:val="en-GB" w:eastAsia="zh-CN"/>
        </w:rPr>
        <w:t>CRB</w:t>
      </w:r>
      <w:r>
        <w:rPr>
          <w:lang w:val="en-GB" w:eastAsia="zh-CN"/>
        </w:rPr>
        <w:t xml:space="preserve"> shall be configured according to the </w:t>
      </w:r>
      <w:r w:rsidRPr="00797E26">
        <w:rPr>
          <w:lang w:val="en-GB" w:eastAsia="zh-CN"/>
        </w:rPr>
        <w:t>Table 7.3.2-3</w:t>
      </w:r>
      <w:r>
        <w:rPr>
          <w:lang w:val="en-GB" w:eastAsia="zh-CN"/>
        </w:rPr>
        <w:t xml:space="preserve"> specifications.</w:t>
      </w:r>
    </w:p>
    <w:p w14:paraId="3A4B156B" w14:textId="7127487E" w:rsidR="0036674D" w:rsidRPr="005C4CC7" w:rsidRDefault="0036674D" w:rsidP="0036674D">
      <w:pPr>
        <w:pStyle w:val="ListParagraph"/>
        <w:numPr>
          <w:ilvl w:val="1"/>
          <w:numId w:val="21"/>
        </w:numPr>
        <w:jc w:val="both"/>
        <w:rPr>
          <w:b/>
          <w:bCs/>
          <w:lang w:val="en-GB" w:eastAsia="zh-CN"/>
        </w:rPr>
      </w:pPr>
      <w:r>
        <w:rPr>
          <w:lang w:val="en-GB" w:eastAsia="zh-CN"/>
        </w:rPr>
        <w:t xml:space="preserve">The aggressor </w:t>
      </w:r>
      <w:r w:rsidRPr="008B010C">
        <w:rPr>
          <w:lang w:eastAsia="ja-JP"/>
        </w:rPr>
        <w:t xml:space="preserve">UL </w:t>
      </w:r>
      <w:r>
        <w:rPr>
          <w:lang w:eastAsia="ja-JP"/>
        </w:rPr>
        <w:t xml:space="preserve">RB </w:t>
      </w:r>
      <w:r w:rsidRPr="008B010C">
        <w:rPr>
          <w:lang w:eastAsia="ja-JP"/>
        </w:rPr>
        <w:t>shall be located as close as possible to the</w:t>
      </w:r>
      <w:r>
        <w:rPr>
          <w:lang w:eastAsia="ja-JP"/>
        </w:rPr>
        <w:t xml:space="preserve"> victim’s</w:t>
      </w:r>
      <w:r w:rsidRPr="008B010C">
        <w:rPr>
          <w:lang w:eastAsia="ja-JP"/>
        </w:rPr>
        <w:t xml:space="preserve"> downlink operating band</w:t>
      </w:r>
      <w:r w:rsidR="00B27711">
        <w:rPr>
          <w:lang w:eastAsia="ja-JP"/>
        </w:rPr>
        <w:t>.</w:t>
      </w:r>
    </w:p>
    <w:p w14:paraId="36924F3E" w14:textId="01C7D1D4" w:rsidR="00B40258" w:rsidRDefault="0036674D" w:rsidP="0036674D">
      <w:r w:rsidRPr="008677E5">
        <w:rPr>
          <w:rFonts w:eastAsia="SimSun"/>
          <w:b/>
          <w:bCs/>
          <w:lang w:val="en-GB" w:eastAsia="zh-CN"/>
        </w:rPr>
        <w:t xml:space="preserve">Proposal </w:t>
      </w:r>
      <w:r>
        <w:rPr>
          <w:rFonts w:eastAsia="SimSun"/>
          <w:b/>
          <w:bCs/>
          <w:lang w:val="en-GB" w:eastAsia="zh-CN"/>
        </w:rPr>
        <w:t>4</w:t>
      </w:r>
      <w:r>
        <w:rPr>
          <w:rFonts w:eastAsia="SimSun"/>
          <w:lang w:val="en-GB" w:eastAsia="zh-CN"/>
        </w:rPr>
        <w:t>: Adopt WF [1] proposal 4 option 1 for MSD due to harmonics.</w:t>
      </w:r>
    </w:p>
    <w:p w14:paraId="03D6921F" w14:textId="2FEA7B93" w:rsidR="00F10F97" w:rsidRDefault="00184271" w:rsidP="00C8525F">
      <w:pPr>
        <w:pStyle w:val="Heading1"/>
        <w:numPr>
          <w:ilvl w:val="0"/>
          <w:numId w:val="0"/>
        </w:numPr>
        <w:jc w:val="both"/>
      </w:pPr>
      <w:r>
        <w:t>R</w:t>
      </w:r>
      <w:r w:rsidR="00F10F97">
        <w:t>eferences</w:t>
      </w:r>
    </w:p>
    <w:p w14:paraId="40675677" w14:textId="29EA5493" w:rsidR="003E45B9" w:rsidRDefault="00674679" w:rsidP="0036674D">
      <w:pPr>
        <w:ind w:left="567" w:hanging="567"/>
      </w:pPr>
      <w:r>
        <w:t>[1</w:t>
      </w:r>
      <w:r w:rsidRPr="00DD0023">
        <w:t>]</w:t>
      </w:r>
      <w:r>
        <w:t xml:space="preserve"> </w:t>
      </w:r>
      <w:r w:rsidR="0041341A">
        <w:tab/>
      </w:r>
      <w:r w:rsidR="00D67F9E" w:rsidRPr="00D67F9E">
        <w:t>R4-2119878</w:t>
      </w:r>
      <w:r w:rsidR="00D67F9E" w:rsidRPr="00D67F9E">
        <w:tab/>
        <w:t>WF on how to improve MSD tables in Rel-17, 3GPP TSG-RAN WG4 e-meeting#101, Skyworks Solutions</w:t>
      </w:r>
      <w:r w:rsidR="00B27711">
        <w:t>,</w:t>
      </w:r>
      <w:r w:rsidR="00D67F9E" w:rsidRPr="00D67F9E">
        <w:t xml:space="preserve"> Inc.</w:t>
      </w:r>
    </w:p>
    <w:sectPr w:rsidR="003E45B9"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35EB4" w14:textId="77777777" w:rsidR="00C60204" w:rsidRDefault="00C60204">
      <w:r>
        <w:separator/>
      </w:r>
    </w:p>
  </w:endnote>
  <w:endnote w:type="continuationSeparator" w:id="0">
    <w:p w14:paraId="7DAACA3E" w14:textId="77777777" w:rsidR="00C60204" w:rsidRDefault="00C6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25769" w:rsidRDefault="005257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CD1B3" w14:textId="77777777" w:rsidR="00C60204" w:rsidRDefault="00C60204">
      <w:r>
        <w:separator/>
      </w:r>
    </w:p>
  </w:footnote>
  <w:footnote w:type="continuationSeparator" w:id="0">
    <w:p w14:paraId="0F8FDA00" w14:textId="77777777" w:rsidR="00C60204" w:rsidRDefault="00C60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FC7213"/>
    <w:multiLevelType w:val="hybridMultilevel"/>
    <w:tmpl w:val="3C060928"/>
    <w:lvl w:ilvl="0" w:tplc="6788486E">
      <w:start w:val="1"/>
      <w:numFmt w:val="bullet"/>
      <w:lvlText w:val="-"/>
      <w:lvlJc w:val="left"/>
      <w:pPr>
        <w:ind w:left="284" w:hanging="360"/>
      </w:pPr>
      <w:rPr>
        <w:rFonts w:ascii="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2FE75E0E"/>
    <w:multiLevelType w:val="hybridMultilevel"/>
    <w:tmpl w:val="4B764FCE"/>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4FBA0D8C"/>
    <w:lvl w:ilvl="0">
      <w:start w:val="1"/>
      <w:numFmt w:val="decimal"/>
      <w:pStyle w:val="Heading1"/>
      <w:lvlText w:val="%1."/>
      <w:lvlJc w:val="left"/>
      <w:pPr>
        <w:tabs>
          <w:tab w:val="num" w:pos="432"/>
        </w:tabs>
        <w:ind w:left="432" w:hanging="432"/>
      </w:pPr>
      <w:rPr>
        <w:rFonts w:hint="default"/>
      </w:rPr>
    </w:lvl>
    <w:lvl w:ilvl="1">
      <w:start w:val="1"/>
      <w:numFmt w:val="bullet"/>
      <w:lvlText w:val="-"/>
      <w:lvlJc w:val="left"/>
      <w:pPr>
        <w:tabs>
          <w:tab w:val="num" w:pos="1427"/>
        </w:tabs>
        <w:ind w:left="1427" w:hanging="576"/>
      </w:pPr>
      <w:rPr>
        <w:rFonts w:ascii="Times New Roman" w:hAnsi="Times New Roman" w:cs="Times New Roman" w:hint="default"/>
        <w:lang w:val="en-GB"/>
      </w:rPr>
    </w:lvl>
    <w:lvl w:ilvl="2">
      <w:start w:val="2"/>
      <w:numFmt w:val="decimal"/>
      <w:pStyle w:val="Heading3"/>
      <w:lvlText w:val="%1.%2%3."/>
      <w:lvlJc w:val="left"/>
      <w:pPr>
        <w:tabs>
          <w:tab w:val="num" w:pos="8234"/>
        </w:tabs>
        <w:ind w:left="8234" w:hanging="8234"/>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7327E4D"/>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135684"/>
    <w:multiLevelType w:val="hybridMultilevel"/>
    <w:tmpl w:val="7920626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39F0CEC"/>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AB5BFA"/>
    <w:multiLevelType w:val="hybridMultilevel"/>
    <w:tmpl w:val="95BCD9D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21"/>
  </w:num>
  <w:num w:numId="5">
    <w:abstractNumId w:val="4"/>
  </w:num>
  <w:num w:numId="6">
    <w:abstractNumId w:val="1"/>
  </w:num>
  <w:num w:numId="7">
    <w:abstractNumId w:val="10"/>
  </w:num>
  <w:num w:numId="8">
    <w:abstractNumId w:val="17"/>
  </w:num>
  <w:num w:numId="9">
    <w:abstractNumId w:val="20"/>
  </w:num>
  <w:num w:numId="10">
    <w:abstractNumId w:val="8"/>
  </w:num>
  <w:num w:numId="11">
    <w:abstractNumId w:val="19"/>
  </w:num>
  <w:num w:numId="12">
    <w:abstractNumId w:val="0"/>
  </w:num>
  <w:num w:numId="13">
    <w:abstractNumId w:val="6"/>
  </w:num>
  <w:num w:numId="14">
    <w:abstractNumId w:val="16"/>
  </w:num>
  <w:num w:numId="15">
    <w:abstractNumId w:val="11"/>
  </w:num>
  <w:num w:numId="16">
    <w:abstractNumId w:val="12"/>
  </w:num>
  <w:num w:numId="17">
    <w:abstractNumId w:val="15"/>
  </w:num>
  <w:num w:numId="18">
    <w:abstractNumId w:val="5"/>
  </w:num>
  <w:num w:numId="19">
    <w:abstractNumId w:val="13"/>
  </w:num>
  <w:num w:numId="20">
    <w:abstractNumId w:val="18"/>
  </w:num>
  <w:num w:numId="21">
    <w:abstractNumId w:val="3"/>
  </w:num>
  <w:num w:numId="22">
    <w:abstractNumId w:val="14"/>
  </w:num>
  <w:num w:numId="23">
    <w:abstractNumId w:val="10"/>
  </w:num>
  <w:num w:numId="24">
    <w:abstractNumId w:val="10"/>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059D"/>
    <w:rsid w:val="000412FD"/>
    <w:rsid w:val="000413D5"/>
    <w:rsid w:val="00041AF5"/>
    <w:rsid w:val="0004270D"/>
    <w:rsid w:val="00042B92"/>
    <w:rsid w:val="00042CEA"/>
    <w:rsid w:val="00042E11"/>
    <w:rsid w:val="0004388E"/>
    <w:rsid w:val="00044123"/>
    <w:rsid w:val="0004432C"/>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743"/>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5D58"/>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94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3FF0"/>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64D5"/>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14C"/>
    <w:rsid w:val="00176259"/>
    <w:rsid w:val="0017653B"/>
    <w:rsid w:val="0017660B"/>
    <w:rsid w:val="00176AED"/>
    <w:rsid w:val="00176CCB"/>
    <w:rsid w:val="0017709D"/>
    <w:rsid w:val="001770AB"/>
    <w:rsid w:val="0017763C"/>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803"/>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59B"/>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29"/>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33"/>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74D"/>
    <w:rsid w:val="00366A81"/>
    <w:rsid w:val="00366B97"/>
    <w:rsid w:val="00366C0B"/>
    <w:rsid w:val="00366C67"/>
    <w:rsid w:val="00366C75"/>
    <w:rsid w:val="003671E4"/>
    <w:rsid w:val="00367345"/>
    <w:rsid w:val="003674B3"/>
    <w:rsid w:val="00367D19"/>
    <w:rsid w:val="00370158"/>
    <w:rsid w:val="00370245"/>
    <w:rsid w:val="00370A72"/>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3A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C33"/>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B6C"/>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CD4"/>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62F"/>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6BB"/>
    <w:rsid w:val="004B783F"/>
    <w:rsid w:val="004B7F4D"/>
    <w:rsid w:val="004C01FE"/>
    <w:rsid w:val="004C1553"/>
    <w:rsid w:val="004C1B00"/>
    <w:rsid w:val="004C1B2D"/>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2AC"/>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BE5"/>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769"/>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2A8"/>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4DFB"/>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6EF"/>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4CC7"/>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4DA"/>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0FB7"/>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755"/>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B1A"/>
    <w:rsid w:val="006B1A12"/>
    <w:rsid w:val="006B1CCC"/>
    <w:rsid w:val="006B1FBC"/>
    <w:rsid w:val="006B2649"/>
    <w:rsid w:val="006B264B"/>
    <w:rsid w:val="006B2E26"/>
    <w:rsid w:val="006B2E89"/>
    <w:rsid w:val="006B333C"/>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20E"/>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02A"/>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655"/>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41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3C0"/>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1F0"/>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97E26"/>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B04"/>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4FE"/>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8E2"/>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9C0"/>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647"/>
    <w:rsid w:val="008628A0"/>
    <w:rsid w:val="00862A5F"/>
    <w:rsid w:val="00862A6E"/>
    <w:rsid w:val="00862A7B"/>
    <w:rsid w:val="00862B09"/>
    <w:rsid w:val="00862CC7"/>
    <w:rsid w:val="00863426"/>
    <w:rsid w:val="00863A18"/>
    <w:rsid w:val="00864B8F"/>
    <w:rsid w:val="008654C4"/>
    <w:rsid w:val="0086590A"/>
    <w:rsid w:val="00865D22"/>
    <w:rsid w:val="0086639B"/>
    <w:rsid w:val="008666D1"/>
    <w:rsid w:val="00866C67"/>
    <w:rsid w:val="0086722A"/>
    <w:rsid w:val="00867478"/>
    <w:rsid w:val="008677E5"/>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31"/>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375"/>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10C"/>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D8F"/>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5B"/>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034"/>
    <w:rsid w:val="009501C1"/>
    <w:rsid w:val="0095033A"/>
    <w:rsid w:val="00950ABD"/>
    <w:rsid w:val="00950D30"/>
    <w:rsid w:val="00951E66"/>
    <w:rsid w:val="0095234C"/>
    <w:rsid w:val="00952815"/>
    <w:rsid w:val="00952C57"/>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0AA"/>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55D"/>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461"/>
    <w:rsid w:val="009779B3"/>
    <w:rsid w:val="00977B6F"/>
    <w:rsid w:val="00977C87"/>
    <w:rsid w:val="00977F7F"/>
    <w:rsid w:val="00977FD7"/>
    <w:rsid w:val="0098030D"/>
    <w:rsid w:val="009816BB"/>
    <w:rsid w:val="009817E2"/>
    <w:rsid w:val="009824C3"/>
    <w:rsid w:val="00982E44"/>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93A"/>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3A"/>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3D59"/>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068E"/>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152"/>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78B"/>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7B2"/>
    <w:rsid w:val="00B25977"/>
    <w:rsid w:val="00B25D5C"/>
    <w:rsid w:val="00B261A8"/>
    <w:rsid w:val="00B264D8"/>
    <w:rsid w:val="00B26559"/>
    <w:rsid w:val="00B27711"/>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258"/>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CCB"/>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1132"/>
    <w:rsid w:val="00B62150"/>
    <w:rsid w:val="00B6280C"/>
    <w:rsid w:val="00B62B5B"/>
    <w:rsid w:val="00B62C17"/>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871B1"/>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BA5"/>
    <w:rsid w:val="00BC3C0F"/>
    <w:rsid w:val="00BC462E"/>
    <w:rsid w:val="00BC4C1F"/>
    <w:rsid w:val="00BC55CA"/>
    <w:rsid w:val="00BC5781"/>
    <w:rsid w:val="00BC5E4F"/>
    <w:rsid w:val="00BC626B"/>
    <w:rsid w:val="00BC65B1"/>
    <w:rsid w:val="00BC65F1"/>
    <w:rsid w:val="00BC6942"/>
    <w:rsid w:val="00BC763C"/>
    <w:rsid w:val="00BC79E9"/>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652"/>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204"/>
    <w:rsid w:val="00C603B0"/>
    <w:rsid w:val="00C603C2"/>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2CBE"/>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6520"/>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06AA"/>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57B"/>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B78"/>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DE5"/>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DC2"/>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66F7"/>
    <w:rsid w:val="00D67523"/>
    <w:rsid w:val="00D677A6"/>
    <w:rsid w:val="00D677FE"/>
    <w:rsid w:val="00D6782A"/>
    <w:rsid w:val="00D67F9E"/>
    <w:rsid w:val="00D701A1"/>
    <w:rsid w:val="00D70917"/>
    <w:rsid w:val="00D70991"/>
    <w:rsid w:val="00D70DA8"/>
    <w:rsid w:val="00D70DE6"/>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4E89"/>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4B"/>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3CB"/>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C09"/>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5CD1"/>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2CBD"/>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E78C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0F5"/>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126"/>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74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2573297">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3253744">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5</Pages>
  <Words>1968</Words>
  <Characters>11223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13165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3</cp:revision>
  <cp:lastPrinted>2021-08-02T22:07:00Z</cp:lastPrinted>
  <dcterms:created xsi:type="dcterms:W3CDTF">2022-01-10T23:21:00Z</dcterms:created>
  <dcterms:modified xsi:type="dcterms:W3CDTF">2022-01-10T23:25:00Z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